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70B7AA29" w:rsidR="0068390E" w:rsidRPr="00F36CB2"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 xml:space="preserve">3GPP TSG RAN WG1 Meeting </w:t>
      </w:r>
      <w:r w:rsidR="0068390E" w:rsidRPr="00F36CB2">
        <w:rPr>
          <w:rFonts w:cs="Arial"/>
          <w:bCs/>
          <w:sz w:val="24"/>
        </w:rPr>
        <w:t>#</w:t>
      </w:r>
      <w:r w:rsidR="002973ED" w:rsidRPr="00F36CB2">
        <w:rPr>
          <w:rFonts w:cs="Arial"/>
          <w:bCs/>
          <w:sz w:val="24"/>
        </w:rPr>
        <w:t>10</w:t>
      </w:r>
      <w:r w:rsidR="00905428">
        <w:rPr>
          <w:rFonts w:cs="Arial"/>
          <w:bCs/>
          <w:sz w:val="24"/>
        </w:rPr>
        <w:t>7</w:t>
      </w:r>
      <w:r w:rsidR="0068390E" w:rsidRPr="00F36CB2">
        <w:rPr>
          <w:rFonts w:cs="Arial"/>
          <w:bCs/>
          <w:sz w:val="24"/>
        </w:rPr>
        <w:t xml:space="preserve">-e </w:t>
      </w:r>
      <w:r w:rsidR="0068390E" w:rsidRPr="00F36CB2">
        <w:rPr>
          <w:rFonts w:cs="Arial"/>
          <w:bCs/>
          <w:sz w:val="24"/>
          <w:szCs w:val="24"/>
          <w:lang w:val="en-US" w:eastAsia="zh-TW"/>
        </w:rPr>
        <w:t xml:space="preserve"> </w:t>
      </w:r>
      <w:r w:rsidR="0068390E" w:rsidRPr="00F36CB2">
        <w:rPr>
          <w:rFonts w:cs="Arial"/>
          <w:bCs/>
          <w:sz w:val="24"/>
          <w:szCs w:val="24"/>
          <w:lang w:val="en-US" w:eastAsia="zh-TW"/>
        </w:rPr>
        <w:tab/>
      </w:r>
      <w:r w:rsidR="00905428">
        <w:rPr>
          <w:rFonts w:cs="Arial"/>
          <w:bCs/>
          <w:sz w:val="24"/>
          <w:szCs w:val="24"/>
          <w:lang w:val="en-US" w:eastAsia="zh-TW"/>
        </w:rPr>
        <w:tab/>
      </w:r>
      <w:r w:rsidR="00A501F8" w:rsidRPr="00A501F8">
        <w:rPr>
          <w:rFonts w:eastAsia="MS Mincho" w:cs="Arial"/>
          <w:bCs/>
          <w:sz w:val="24"/>
          <w:szCs w:val="24"/>
          <w:lang w:val="en-US"/>
        </w:rPr>
        <w:t>R1-</w:t>
      </w:r>
      <w:r w:rsidR="00940B07" w:rsidRPr="00940B07">
        <w:rPr>
          <w:rFonts w:eastAsia="MS Mincho" w:cs="Arial"/>
          <w:bCs/>
          <w:sz w:val="24"/>
          <w:szCs w:val="24"/>
          <w:lang w:val="en-US"/>
        </w:rPr>
        <w:t>2112283</w:t>
      </w:r>
    </w:p>
    <w:p w14:paraId="035C15B1" w14:textId="06B4D0C6"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F36CB2">
        <w:rPr>
          <w:rFonts w:cs="Arial"/>
          <w:bCs/>
          <w:sz w:val="24"/>
          <w:szCs w:val="28"/>
          <w:lang w:eastAsia="zh-TW"/>
        </w:rPr>
        <w:t>e-Meeting,</w:t>
      </w:r>
      <w:r w:rsidRPr="00F36CB2">
        <w:rPr>
          <w:sz w:val="16"/>
        </w:rPr>
        <w:t xml:space="preserve"> </w:t>
      </w:r>
      <w:r w:rsidR="00FF4EC2">
        <w:rPr>
          <w:rFonts w:cs="Arial"/>
          <w:bCs/>
          <w:sz w:val="24"/>
          <w:szCs w:val="28"/>
          <w:lang w:eastAsia="zh-TW"/>
        </w:rPr>
        <w:t>November</w:t>
      </w:r>
      <w:r w:rsidR="00B73A70">
        <w:rPr>
          <w:rFonts w:cs="Arial"/>
          <w:bCs/>
          <w:sz w:val="24"/>
          <w:szCs w:val="28"/>
          <w:lang w:eastAsia="zh-TW"/>
        </w:rPr>
        <w:t xml:space="preserve"> </w:t>
      </w:r>
      <w:r w:rsidR="00A501F8">
        <w:rPr>
          <w:rFonts w:cs="Arial"/>
          <w:bCs/>
          <w:sz w:val="24"/>
          <w:szCs w:val="28"/>
          <w:lang w:eastAsia="zh-TW"/>
        </w:rPr>
        <w:t>11</w:t>
      </w:r>
      <w:r w:rsidRPr="00F36CB2">
        <w:rPr>
          <w:rFonts w:cs="Arial"/>
          <w:bCs/>
          <w:sz w:val="24"/>
          <w:szCs w:val="28"/>
          <w:vertAlign w:val="superscript"/>
          <w:lang w:eastAsia="zh-TW"/>
        </w:rPr>
        <w:t>th</w:t>
      </w:r>
      <w:r w:rsidRPr="00F36CB2">
        <w:rPr>
          <w:rFonts w:cs="Arial"/>
          <w:bCs/>
          <w:sz w:val="24"/>
          <w:szCs w:val="28"/>
          <w:lang w:eastAsia="zh-TW"/>
        </w:rPr>
        <w:t xml:space="preserve"> –</w:t>
      </w:r>
      <w:r w:rsidR="00A501F8">
        <w:rPr>
          <w:rFonts w:cs="Arial"/>
          <w:bCs/>
          <w:sz w:val="24"/>
          <w:szCs w:val="28"/>
          <w:lang w:eastAsia="zh-TW"/>
        </w:rPr>
        <w:t xml:space="preserve"> 19</w:t>
      </w:r>
      <w:r w:rsidR="00C4727B" w:rsidRPr="00F36CB2">
        <w:rPr>
          <w:rFonts w:cs="Arial"/>
          <w:bCs/>
          <w:sz w:val="24"/>
          <w:szCs w:val="28"/>
          <w:vertAlign w:val="superscript"/>
          <w:lang w:eastAsia="zh-TW"/>
        </w:rPr>
        <w:t>th</w:t>
      </w:r>
      <w:r w:rsidR="00B73A70">
        <w:rPr>
          <w:rFonts w:cs="Arial"/>
          <w:bCs/>
          <w:sz w:val="24"/>
          <w:szCs w:val="28"/>
          <w:lang w:eastAsia="zh-TW"/>
        </w:rPr>
        <w:t>, 2021</w:t>
      </w:r>
      <w:r w:rsidR="00297FB4" w:rsidRPr="001E46AC">
        <w:rPr>
          <w:rFonts w:cs="Arial"/>
          <w:bCs/>
          <w:sz w:val="24"/>
        </w:rPr>
        <w:t xml:space="preserve"> </w:t>
      </w:r>
    </w:p>
    <w:p w14:paraId="7EB8C7D1" w14:textId="6567F39D"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CD5028">
        <w:rPr>
          <w:rFonts w:cs="Arial"/>
          <w:bCs/>
          <w:sz w:val="24"/>
          <w:szCs w:val="24"/>
          <w:lang w:val="en-US" w:eastAsia="zh-TW"/>
        </w:rPr>
        <w:t>8.6</w:t>
      </w:r>
      <w:r w:rsidR="00306B1D" w:rsidRPr="002824E8">
        <w:rPr>
          <w:rFonts w:cs="Arial"/>
          <w:bCs/>
          <w:sz w:val="24"/>
          <w:szCs w:val="24"/>
          <w:lang w:val="en-US" w:eastAsia="zh-TW"/>
        </w:rPr>
        <w:t>.1</w:t>
      </w:r>
      <w:r w:rsidR="00136A4A">
        <w:rPr>
          <w:rFonts w:cs="Arial"/>
          <w:bCs/>
          <w:sz w:val="24"/>
          <w:szCs w:val="24"/>
          <w:lang w:val="en-US" w:eastAsia="zh-TW"/>
        </w:rPr>
        <w:t>.1</w:t>
      </w:r>
    </w:p>
    <w:p w14:paraId="11D696B0" w14:textId="77777777" w:rsidR="006517D0" w:rsidRPr="00540FA5"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705F97DB" w14:textId="1ED4B2CB" w:rsidR="006517D0" w:rsidRPr="00540FA5"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491305">
        <w:rPr>
          <w:rFonts w:eastAsia="MS Mincho" w:cs="Arial"/>
          <w:bCs/>
          <w:sz w:val="24"/>
          <w:szCs w:val="24"/>
          <w:lang w:val="en-US"/>
        </w:rPr>
        <w:t>:</w:t>
      </w:r>
      <w:r w:rsidRPr="00491305">
        <w:rPr>
          <w:rFonts w:cs="Arial"/>
          <w:bCs/>
          <w:sz w:val="24"/>
          <w:szCs w:val="24"/>
          <w:lang w:val="en-US" w:eastAsia="zh-TW"/>
        </w:rPr>
        <w:t xml:space="preserve"> </w:t>
      </w:r>
      <w:r w:rsidR="00517614" w:rsidRPr="00491305">
        <w:rPr>
          <w:rFonts w:eastAsia="MS Mincho" w:cs="Arial"/>
          <w:bCs/>
          <w:sz w:val="24"/>
          <w:szCs w:val="24"/>
          <w:lang w:val="en-US"/>
        </w:rPr>
        <w:t xml:space="preserve">On </w:t>
      </w:r>
      <w:r w:rsidR="004B1E78" w:rsidRPr="00491305">
        <w:rPr>
          <w:rFonts w:eastAsia="MS Mincho" w:cs="Arial"/>
          <w:bCs/>
          <w:sz w:val="24"/>
          <w:szCs w:val="24"/>
          <w:lang w:val="en-US"/>
        </w:rPr>
        <w:t xml:space="preserve">reduced bandwidth </w:t>
      </w:r>
      <w:r w:rsidR="00FF4EC2">
        <w:rPr>
          <w:rFonts w:eastAsia="MS Mincho" w:cs="Arial"/>
          <w:bCs/>
          <w:sz w:val="24"/>
          <w:szCs w:val="24"/>
          <w:lang w:val="en-US"/>
        </w:rPr>
        <w:t>for</w:t>
      </w:r>
      <w:r w:rsidR="00517614" w:rsidRPr="00491305">
        <w:rPr>
          <w:rFonts w:eastAsia="MS Mincho" w:cs="Arial"/>
          <w:bCs/>
          <w:sz w:val="24"/>
          <w:szCs w:val="24"/>
          <w:lang w:val="en-US"/>
        </w:rPr>
        <w:t xml:space="preserve"> NR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00791352" w:rsidRPr="00540FA5">
        <w:rPr>
          <w:rFonts w:eastAsia="MS Mincho" w:cs="Arial"/>
          <w:bCs/>
          <w:sz w:val="24"/>
          <w:szCs w:val="24"/>
          <w:lang w:val="en-US"/>
        </w:rPr>
        <w:t>Discussion</w:t>
      </w:r>
      <w:r w:rsidR="00297FB4" w:rsidRPr="00540FA5">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19D456BD" w14:textId="2CDD306F" w:rsidR="00362CF6" w:rsidRDefault="006040EA" w:rsidP="00E8039C">
      <w:pPr>
        <w:jc w:val="both"/>
        <w:rPr>
          <w:sz w:val="20"/>
          <w:szCs w:val="20"/>
          <w:lang w:eastAsia="zh-TW"/>
        </w:rPr>
      </w:pPr>
      <w:r w:rsidRPr="00B156A4">
        <w:rPr>
          <w:rFonts w:eastAsia="SimSun"/>
          <w:sz w:val="20"/>
          <w:szCs w:val="20"/>
          <w:lang w:eastAsia="zh-CN"/>
        </w:rPr>
        <w:t xml:space="preserve">The Rel-17 study item on </w:t>
      </w:r>
      <w:r w:rsidR="003E28D2" w:rsidRPr="00B156A4">
        <w:rPr>
          <w:rFonts w:eastAsia="SimSun"/>
          <w:sz w:val="20"/>
          <w:szCs w:val="20"/>
          <w:lang w:eastAsia="zh-CN"/>
        </w:rPr>
        <w:t xml:space="preserve">Reduced Capability NR devices </w:t>
      </w:r>
      <w:r w:rsidR="009376D9" w:rsidRPr="00B156A4">
        <w:rPr>
          <w:sz w:val="20"/>
          <w:szCs w:val="20"/>
        </w:rPr>
        <w:t xml:space="preserve">was </w:t>
      </w:r>
      <w:r w:rsidRPr="00B156A4">
        <w:rPr>
          <w:rFonts w:eastAsia="SimSun"/>
          <w:sz w:val="20"/>
          <w:szCs w:val="20"/>
          <w:lang w:eastAsia="zh-CN"/>
        </w:rPr>
        <w:t>approved</w:t>
      </w:r>
      <w:r w:rsidR="009376D9" w:rsidRPr="00B156A4">
        <w:rPr>
          <w:rFonts w:eastAsia="SimSun"/>
          <w:sz w:val="20"/>
          <w:szCs w:val="20"/>
          <w:lang w:eastAsia="zh-CN"/>
        </w:rPr>
        <w:t xml:space="preserve"> during the RAN plenary meeting #86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_Ref40432453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B82F32">
        <w:rPr>
          <w:rFonts w:eastAsia="SimSun"/>
          <w:sz w:val="20"/>
          <w:szCs w:val="20"/>
          <w:lang w:eastAsia="zh-CN"/>
        </w:rPr>
        <w:t>[1]</w:t>
      </w:r>
      <w:r w:rsidR="009376D9" w:rsidRPr="00B156A4">
        <w:rPr>
          <w:rFonts w:eastAsia="SimSun"/>
          <w:sz w:val="20"/>
          <w:szCs w:val="20"/>
          <w:lang w:eastAsia="zh-CN"/>
        </w:rPr>
        <w:fldChar w:fldCharType="end"/>
      </w:r>
      <w:r w:rsidR="003E28D2" w:rsidRPr="00B156A4">
        <w:rPr>
          <w:rFonts w:eastAsia="SimSun"/>
          <w:sz w:val="20"/>
          <w:szCs w:val="20"/>
          <w:lang w:eastAsia="zh-CN"/>
        </w:rPr>
        <w:t>.</w:t>
      </w:r>
      <w:r w:rsidR="009376D9" w:rsidRPr="00B156A4">
        <w:rPr>
          <w:rFonts w:eastAsia="SimSun"/>
          <w:sz w:val="20"/>
          <w:szCs w:val="20"/>
          <w:lang w:eastAsia="zh-CN"/>
        </w:rPr>
        <w:t xml:space="preserve"> The</w:t>
      </w:r>
      <w:r w:rsidR="00F2702D" w:rsidRPr="00B156A4">
        <w:rPr>
          <w:rFonts w:eastAsia="SimSun"/>
          <w:sz w:val="20"/>
          <w:szCs w:val="20"/>
          <w:lang w:eastAsia="zh-CN"/>
        </w:rPr>
        <w:t xml:space="preserve"> </w:t>
      </w:r>
      <w:r w:rsidR="00734217">
        <w:rPr>
          <w:rFonts w:eastAsia="SimSun"/>
          <w:sz w:val="20"/>
          <w:szCs w:val="20"/>
          <w:lang w:eastAsia="zh-CN"/>
        </w:rPr>
        <w:t>latest updated of the WID was agreed</w:t>
      </w:r>
      <w:r w:rsidR="00F2702D" w:rsidRPr="00B156A4">
        <w:rPr>
          <w:rFonts w:eastAsia="SimSun"/>
          <w:sz w:val="20"/>
          <w:szCs w:val="20"/>
          <w:lang w:eastAsia="zh-CN"/>
        </w:rPr>
        <w:t xml:space="preserve"> in </w:t>
      </w:r>
      <w:r w:rsidR="009376D9" w:rsidRPr="00B156A4">
        <w:rPr>
          <w:rFonts w:eastAsia="SimSun"/>
          <w:sz w:val="20"/>
          <w:szCs w:val="20"/>
          <w:lang w:eastAsia="zh-CN"/>
        </w:rPr>
        <w:t>RAN plenary meeting #</w:t>
      </w:r>
      <w:r w:rsidR="00734217">
        <w:rPr>
          <w:rFonts w:eastAsia="SimSun"/>
          <w:sz w:val="20"/>
          <w:szCs w:val="20"/>
          <w:lang w:eastAsia="zh-CN"/>
        </w:rPr>
        <w:t>92</w:t>
      </w:r>
      <w:r w:rsidR="009376D9" w:rsidRPr="00B156A4">
        <w:rPr>
          <w:rFonts w:eastAsia="SimSun"/>
          <w:sz w:val="20"/>
          <w:szCs w:val="20"/>
          <w:lang w:eastAsia="zh-CN"/>
        </w:rPr>
        <w:t xml:space="preserve">e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_Ref46136565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B82F32">
        <w:rPr>
          <w:rFonts w:eastAsia="SimSun"/>
          <w:sz w:val="20"/>
          <w:szCs w:val="20"/>
          <w:lang w:eastAsia="zh-CN"/>
        </w:rPr>
        <w:t>[2]</w:t>
      </w:r>
      <w:r w:rsidR="009376D9" w:rsidRPr="00B156A4">
        <w:rPr>
          <w:rFonts w:eastAsia="SimSun"/>
          <w:sz w:val="20"/>
          <w:szCs w:val="20"/>
          <w:lang w:eastAsia="zh-CN"/>
        </w:rPr>
        <w:fldChar w:fldCharType="end"/>
      </w:r>
      <w:r w:rsidR="009376D9" w:rsidRPr="00B156A4">
        <w:rPr>
          <w:rFonts w:eastAsia="SimSun"/>
          <w:sz w:val="20"/>
          <w:szCs w:val="20"/>
          <w:lang w:eastAsia="zh-CN"/>
        </w:rPr>
        <w:t>.</w:t>
      </w:r>
      <w:r w:rsidR="00575096" w:rsidRPr="00B156A4">
        <w:rPr>
          <w:rFonts w:eastAsia="SimSun"/>
          <w:sz w:val="20"/>
          <w:szCs w:val="20"/>
          <w:lang w:eastAsia="zh-CN"/>
        </w:rPr>
        <w:t xml:space="preserve"> </w:t>
      </w:r>
      <w:r w:rsidR="00B156A4">
        <w:rPr>
          <w:rFonts w:eastAsia="SimSun"/>
          <w:sz w:val="20"/>
          <w:szCs w:val="20"/>
          <w:lang w:eastAsia="zh-CN"/>
        </w:rPr>
        <w:t xml:space="preserve">This paper </w:t>
      </w:r>
      <w:r w:rsidR="00DB5CE0">
        <w:rPr>
          <w:rFonts w:eastAsia="SimSun"/>
          <w:sz w:val="20"/>
          <w:szCs w:val="20"/>
          <w:lang w:eastAsia="zh-CN"/>
        </w:rPr>
        <w:t xml:space="preserve">contains </w:t>
      </w:r>
      <w:r w:rsidR="00B156A4">
        <w:rPr>
          <w:rFonts w:eastAsia="SimSun"/>
          <w:sz w:val="20"/>
          <w:szCs w:val="20"/>
          <w:lang w:eastAsia="zh-CN"/>
        </w:rPr>
        <w:t>contribut</w:t>
      </w:r>
      <w:r w:rsidR="00DB5CE0">
        <w:rPr>
          <w:rFonts w:eastAsia="SimSun"/>
          <w:sz w:val="20"/>
          <w:szCs w:val="20"/>
          <w:lang w:eastAsia="zh-CN"/>
        </w:rPr>
        <w:t>ions</w:t>
      </w:r>
      <w:r w:rsidR="00B156A4">
        <w:rPr>
          <w:rFonts w:eastAsia="SimSun"/>
          <w:sz w:val="20"/>
          <w:szCs w:val="20"/>
          <w:lang w:eastAsia="zh-CN"/>
        </w:rPr>
        <w:t xml:space="preserve"> o</w:t>
      </w:r>
      <w:r w:rsidR="00575096" w:rsidRPr="00B156A4">
        <w:rPr>
          <w:rFonts w:eastAsia="SimSun"/>
          <w:sz w:val="20"/>
          <w:szCs w:val="20"/>
          <w:lang w:eastAsia="zh-CN"/>
        </w:rPr>
        <w:t xml:space="preserve">n the aspect of </w:t>
      </w:r>
      <w:r w:rsidR="00B156A4">
        <w:rPr>
          <w:rFonts w:eastAsia="SimSun"/>
          <w:sz w:val="20"/>
          <w:szCs w:val="20"/>
          <w:lang w:eastAsia="zh-CN"/>
        </w:rPr>
        <w:t xml:space="preserve">RedCap UE </w:t>
      </w:r>
      <w:r w:rsidR="00575096" w:rsidRPr="00B156A4">
        <w:rPr>
          <w:rFonts w:eastAsia="SimSun"/>
          <w:sz w:val="20"/>
          <w:szCs w:val="20"/>
          <w:lang w:eastAsia="zh-CN"/>
        </w:rPr>
        <w:t>BWP operation</w:t>
      </w:r>
      <w:r w:rsidR="003E28D2" w:rsidRPr="00B156A4">
        <w:rPr>
          <w:sz w:val="20"/>
          <w:szCs w:val="20"/>
          <w:lang w:eastAsia="zh-TW"/>
        </w:rPr>
        <w:t>.</w:t>
      </w:r>
      <w:r w:rsidR="002F0D68" w:rsidRPr="00B156A4">
        <w:rPr>
          <w:sz w:val="20"/>
          <w:szCs w:val="20"/>
          <w:lang w:eastAsia="zh-TW"/>
        </w:rPr>
        <w:t xml:space="preserve"> </w:t>
      </w:r>
    </w:p>
    <w:p w14:paraId="142123D2" w14:textId="77777777" w:rsidR="00635E53" w:rsidRDefault="00635E53" w:rsidP="00635E53">
      <w:pPr>
        <w:pStyle w:val="Heading1"/>
      </w:pPr>
      <w:r>
        <w:t xml:space="preserve">Applicability of NCD-SSB </w:t>
      </w:r>
    </w:p>
    <w:p w14:paraId="5667EA8E" w14:textId="77777777" w:rsidR="00635E53" w:rsidRDefault="00635E53" w:rsidP="00635E53">
      <w:pPr>
        <w:keepNext/>
        <w:keepLines/>
        <w:spacing w:before="180" w:after="180"/>
        <w:jc w:val="both"/>
        <w:rPr>
          <w:sz w:val="20"/>
          <w:szCs w:val="20"/>
          <w:lang w:val="en-GB"/>
        </w:rPr>
      </w:pPr>
      <w:r>
        <w:rPr>
          <w:sz w:val="20"/>
          <w:szCs w:val="20"/>
          <w:lang w:val="en-GB"/>
        </w:rPr>
        <w:t>In RAN1#106bis-e the following LS was sent to RAN2/RAN4:</w:t>
      </w:r>
    </w:p>
    <w:tbl>
      <w:tblPr>
        <w:tblStyle w:val="TableGrid"/>
        <w:tblW w:w="0" w:type="auto"/>
        <w:tblLook w:val="04A0" w:firstRow="1" w:lastRow="0" w:firstColumn="1" w:lastColumn="0" w:noHBand="0" w:noVBand="1"/>
      </w:tblPr>
      <w:tblGrid>
        <w:gridCol w:w="9631"/>
      </w:tblGrid>
      <w:tr w:rsidR="00635E53" w14:paraId="0F483FFB" w14:textId="77777777" w:rsidTr="00F710F9">
        <w:tc>
          <w:tcPr>
            <w:tcW w:w="9631" w:type="dxa"/>
          </w:tcPr>
          <w:p w14:paraId="6B9E3D6C" w14:textId="77777777" w:rsidR="00635E53" w:rsidRPr="001030E5" w:rsidRDefault="00635E53" w:rsidP="00F710F9">
            <w:pPr>
              <w:pStyle w:val="ListParagraph"/>
              <w:numPr>
                <w:ilvl w:val="0"/>
                <w:numId w:val="31"/>
              </w:numPr>
              <w:spacing w:before="180"/>
              <w:ind w:left="454"/>
              <w:jc w:val="both"/>
              <w:rPr>
                <w:sz w:val="20"/>
                <w:szCs w:val="20"/>
                <w:lang w:val="en-GB"/>
              </w:rPr>
            </w:pPr>
            <w:r w:rsidRPr="001030E5">
              <w:rPr>
                <w:sz w:val="20"/>
                <w:szCs w:val="20"/>
                <w:lang w:val="en-GB"/>
              </w:rPr>
              <w:t>[RAN2/4] whether it is feasible to use NCD-SSB for serving and non-serving cell measurements for idle, inactive, and/or connected mode for all or some of RRM, RLM, BFD, link recovery, RO selection, mobility, time/frequency tracking and AGC</w:t>
            </w:r>
          </w:p>
          <w:p w14:paraId="30A75165" w14:textId="77777777" w:rsidR="00635E53" w:rsidRPr="001030E5" w:rsidRDefault="00635E53" w:rsidP="00F710F9">
            <w:pPr>
              <w:pStyle w:val="ListParagraph"/>
              <w:numPr>
                <w:ilvl w:val="0"/>
                <w:numId w:val="31"/>
              </w:numPr>
              <w:spacing w:before="180"/>
              <w:ind w:left="454"/>
              <w:jc w:val="both"/>
              <w:rPr>
                <w:sz w:val="20"/>
                <w:szCs w:val="20"/>
                <w:lang w:val="en-GB"/>
              </w:rPr>
            </w:pPr>
            <w:r w:rsidRPr="001030E5">
              <w:rPr>
                <w:sz w:val="20"/>
                <w:szCs w:val="20"/>
                <w:lang w:val="en-GB"/>
              </w:rPr>
              <w:t>[RAN2/4] whether it is feasible to use NCD-SSB as QCL source of other DL channels/signals and as spatial relation (for UL channels/signals) transmitted in idle, inactive, and/or connected mode in the initial/non-initial DL BWP of RedCap UE</w:t>
            </w:r>
          </w:p>
          <w:p w14:paraId="1DEA5E98" w14:textId="77777777" w:rsidR="00635E53" w:rsidRPr="001030E5" w:rsidRDefault="00635E53" w:rsidP="00F710F9">
            <w:pPr>
              <w:pStyle w:val="ListParagraph"/>
              <w:numPr>
                <w:ilvl w:val="0"/>
                <w:numId w:val="31"/>
              </w:numPr>
              <w:spacing w:before="180"/>
              <w:ind w:left="454"/>
              <w:jc w:val="both"/>
              <w:rPr>
                <w:sz w:val="20"/>
                <w:szCs w:val="20"/>
                <w:lang w:val="en-GB"/>
              </w:rPr>
            </w:pPr>
            <w:r w:rsidRPr="001030E5">
              <w:rPr>
                <w:sz w:val="20"/>
                <w:szCs w:val="20"/>
                <w:lang w:val="en-GB"/>
              </w:rPr>
              <w:t>[RAN2] whether/when the PCIs indicated by the NCD-SSB and CD-SSB can be the same/different, if both NCD-SSB and CD-SSB are transmitted on the serving cell of RedCap UE</w:t>
            </w:r>
          </w:p>
          <w:p w14:paraId="433BAAF6" w14:textId="77777777" w:rsidR="00635E53" w:rsidRPr="001030E5" w:rsidRDefault="00635E53" w:rsidP="00F710F9">
            <w:pPr>
              <w:pStyle w:val="ListParagraph"/>
              <w:numPr>
                <w:ilvl w:val="0"/>
                <w:numId w:val="31"/>
              </w:numPr>
              <w:spacing w:before="180"/>
              <w:ind w:left="454"/>
              <w:jc w:val="both"/>
              <w:rPr>
                <w:sz w:val="20"/>
                <w:szCs w:val="20"/>
                <w:lang w:val="en-GB"/>
              </w:rPr>
            </w:pPr>
            <w:r w:rsidRPr="001030E5">
              <w:rPr>
                <w:sz w:val="20"/>
                <w:szCs w:val="20"/>
                <w:lang w:val="en-GB"/>
              </w:rPr>
              <w:t>[RAN2/4]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14:paraId="631A6C9E" w14:textId="77777777" w:rsidR="00635E53" w:rsidRPr="001030E5" w:rsidRDefault="00635E53" w:rsidP="00F710F9">
            <w:pPr>
              <w:pStyle w:val="ListParagraph"/>
              <w:numPr>
                <w:ilvl w:val="0"/>
                <w:numId w:val="31"/>
              </w:numPr>
              <w:spacing w:before="180"/>
              <w:ind w:left="454"/>
              <w:jc w:val="both"/>
              <w:rPr>
                <w:sz w:val="20"/>
                <w:szCs w:val="20"/>
                <w:lang w:val="en-GB"/>
              </w:rPr>
            </w:pPr>
            <w:r w:rsidRPr="001030E5">
              <w:rPr>
                <w:sz w:val="20"/>
                <w:szCs w:val="20"/>
                <w:lang w:val="en-GB"/>
              </w:rPr>
              <w:t>[RAN2/4] whether it is necessary to introduce configuration limitations for NCD-SSB (e.g., regarding frequency locations, periodicity), e.g., to ensure coexistence with legacy UEs</w:t>
            </w:r>
          </w:p>
          <w:p w14:paraId="07C5CDA8" w14:textId="77777777" w:rsidR="00635E53" w:rsidRPr="001030E5" w:rsidRDefault="00635E53" w:rsidP="00F710F9">
            <w:pPr>
              <w:pStyle w:val="ListParagraph"/>
              <w:numPr>
                <w:ilvl w:val="0"/>
                <w:numId w:val="31"/>
              </w:numPr>
              <w:spacing w:before="180"/>
              <w:ind w:left="454"/>
              <w:jc w:val="both"/>
              <w:rPr>
                <w:sz w:val="20"/>
                <w:szCs w:val="20"/>
                <w:lang w:val="en-GB"/>
              </w:rPr>
            </w:pPr>
            <w:r w:rsidRPr="001030E5">
              <w:rPr>
                <w:sz w:val="20"/>
                <w:szCs w:val="20"/>
                <w:lang w:val="en-GB"/>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4A6F5ADB" w14:textId="77777777" w:rsidR="00635E53" w:rsidRPr="001030E5" w:rsidRDefault="00635E53" w:rsidP="00F710F9">
            <w:pPr>
              <w:pStyle w:val="ListParagraph"/>
              <w:numPr>
                <w:ilvl w:val="0"/>
                <w:numId w:val="31"/>
              </w:numPr>
              <w:spacing w:before="180"/>
              <w:ind w:left="454"/>
              <w:jc w:val="both"/>
              <w:rPr>
                <w:sz w:val="20"/>
                <w:szCs w:val="20"/>
                <w:lang w:val="en-GB"/>
              </w:rPr>
            </w:pPr>
            <w:r w:rsidRPr="001030E5">
              <w:rPr>
                <w:sz w:val="20"/>
                <w:szCs w:val="20"/>
                <w:lang w:val="en-GB"/>
              </w:rPr>
              <w:t>[RAN2/4] whether it is feasible for a RedCap UE to retune to a CD-SSB rather than use an NCD-SSB of larger periodicity</w:t>
            </w:r>
          </w:p>
          <w:p w14:paraId="2CFD5F92" w14:textId="77777777" w:rsidR="00635E53" w:rsidRPr="001030E5" w:rsidRDefault="00635E53" w:rsidP="00F710F9">
            <w:pPr>
              <w:pStyle w:val="ListParagraph"/>
              <w:numPr>
                <w:ilvl w:val="0"/>
                <w:numId w:val="31"/>
              </w:numPr>
              <w:spacing w:before="180"/>
              <w:ind w:left="454"/>
              <w:jc w:val="both"/>
              <w:rPr>
                <w:sz w:val="20"/>
                <w:szCs w:val="20"/>
                <w:lang w:val="en-GB"/>
              </w:rPr>
            </w:pPr>
            <w:r w:rsidRPr="001030E5">
              <w:rPr>
                <w:sz w:val="20"/>
                <w:szCs w:val="20"/>
                <w:lang w:val="en-GB"/>
              </w:rPr>
              <w:t>[RAN2/4] any other potential impacts identified by RAN2/4 on support NCD-SSB for measurement</w:t>
            </w:r>
            <w:r>
              <w:rPr>
                <w:sz w:val="20"/>
                <w:szCs w:val="20"/>
                <w:lang w:val="en-GB"/>
              </w:rPr>
              <w:br/>
            </w:r>
          </w:p>
        </w:tc>
      </w:tr>
    </w:tbl>
    <w:p w14:paraId="61CB2ECA" w14:textId="77777777" w:rsidR="00635E53" w:rsidRDefault="00635E53" w:rsidP="00635E53">
      <w:pPr>
        <w:spacing w:before="180" w:after="180"/>
        <w:jc w:val="both"/>
        <w:rPr>
          <w:sz w:val="20"/>
          <w:szCs w:val="20"/>
          <w:lang w:val="en-GB"/>
        </w:rPr>
      </w:pPr>
      <w:r>
        <w:rPr>
          <w:sz w:val="20"/>
          <w:szCs w:val="20"/>
          <w:lang w:val="en-GB"/>
        </w:rPr>
        <w:t>Based on the current status of RAN4 discussions below, the working assumption is that the NCD-SSB is applicable instead of CD-SSB, subject to constraints yet to be defined.</w:t>
      </w:r>
    </w:p>
    <w:tbl>
      <w:tblPr>
        <w:tblStyle w:val="TableGrid"/>
        <w:tblW w:w="0" w:type="auto"/>
        <w:tblLook w:val="04A0" w:firstRow="1" w:lastRow="0" w:firstColumn="1" w:lastColumn="0" w:noHBand="0" w:noVBand="1"/>
      </w:tblPr>
      <w:tblGrid>
        <w:gridCol w:w="9631"/>
      </w:tblGrid>
      <w:tr w:rsidR="00635E53" w14:paraId="5A9D3E46" w14:textId="77777777" w:rsidTr="00F710F9">
        <w:tc>
          <w:tcPr>
            <w:tcW w:w="9631" w:type="dxa"/>
            <w:shd w:val="clear" w:color="auto" w:fill="auto"/>
          </w:tcPr>
          <w:p w14:paraId="4ACED479" w14:textId="77777777" w:rsidR="00635E53" w:rsidRPr="00EC097C" w:rsidRDefault="00635E53" w:rsidP="00F710F9">
            <w:pPr>
              <w:pStyle w:val="ListParagraph"/>
              <w:numPr>
                <w:ilvl w:val="0"/>
                <w:numId w:val="34"/>
              </w:numPr>
              <w:spacing w:after="120" w:line="252" w:lineRule="auto"/>
              <w:rPr>
                <w:b/>
                <w:sz w:val="20"/>
                <w:szCs w:val="20"/>
                <w:lang w:eastAsia="ja-JP"/>
              </w:rPr>
            </w:pPr>
            <w:r w:rsidRPr="00EC097C">
              <w:rPr>
                <w:b/>
                <w:sz w:val="20"/>
                <w:szCs w:val="20"/>
                <w:lang w:eastAsia="ja-JP"/>
              </w:rPr>
              <w:t>Agreements RAN4#101-e:</w:t>
            </w:r>
          </w:p>
          <w:p w14:paraId="7BB9FEAB" w14:textId="77777777" w:rsidR="00635E53" w:rsidRPr="00573D90" w:rsidRDefault="00635E53" w:rsidP="00F710F9">
            <w:pPr>
              <w:pStyle w:val="ListParagraph"/>
              <w:numPr>
                <w:ilvl w:val="1"/>
                <w:numId w:val="34"/>
              </w:numPr>
              <w:spacing w:after="120" w:line="252" w:lineRule="auto"/>
              <w:rPr>
                <w:sz w:val="20"/>
                <w:szCs w:val="20"/>
                <w:lang w:eastAsia="ja-JP"/>
              </w:rPr>
            </w:pPr>
            <w:r w:rsidRPr="00573D90">
              <w:rPr>
                <w:sz w:val="20"/>
                <w:szCs w:val="20"/>
                <w:lang w:eastAsia="ja-JP"/>
              </w:rPr>
              <w:t>It is feasible to use NCD-SSB for serving and non-serving cell measurements for idle, inactive, and/or connected mode for all or some of RRM, RLM, BFD, link recovery, RO selection, mobility, time/frequency tracking and AGC</w:t>
            </w:r>
          </w:p>
          <w:p w14:paraId="296BE8B9" w14:textId="77777777" w:rsidR="00635E53" w:rsidRPr="00573D90" w:rsidRDefault="00635E53" w:rsidP="00F710F9">
            <w:pPr>
              <w:pStyle w:val="ListParagraph"/>
              <w:numPr>
                <w:ilvl w:val="2"/>
                <w:numId w:val="34"/>
              </w:numPr>
              <w:spacing w:after="120" w:line="252" w:lineRule="auto"/>
              <w:rPr>
                <w:sz w:val="20"/>
                <w:szCs w:val="20"/>
                <w:lang w:eastAsia="ja-JP"/>
              </w:rPr>
            </w:pPr>
            <w:r w:rsidRPr="00573D90">
              <w:rPr>
                <w:sz w:val="20"/>
                <w:szCs w:val="20"/>
                <w:lang w:eastAsia="ja-JP"/>
              </w:rPr>
              <w:t>FFS for specific conditions when it is feasible to use NCD-SSB</w:t>
            </w:r>
          </w:p>
          <w:p w14:paraId="2BCBCBC3" w14:textId="77777777" w:rsidR="00635E53" w:rsidRPr="00573D90" w:rsidRDefault="00635E53" w:rsidP="00F710F9">
            <w:pPr>
              <w:pStyle w:val="ListParagraph"/>
              <w:numPr>
                <w:ilvl w:val="2"/>
                <w:numId w:val="34"/>
              </w:numPr>
              <w:spacing w:after="120" w:line="252" w:lineRule="auto"/>
              <w:rPr>
                <w:sz w:val="20"/>
                <w:szCs w:val="20"/>
                <w:lang w:eastAsia="ja-JP"/>
              </w:rPr>
            </w:pPr>
            <w:r w:rsidRPr="00573D90">
              <w:rPr>
                <w:sz w:val="20"/>
                <w:szCs w:val="20"/>
                <w:lang w:eastAsia="ja-JP"/>
              </w:rPr>
              <w:t>It is RAN4 understanding that NCD-SSB measurements support may require additional signalling which is up to RAN2</w:t>
            </w:r>
          </w:p>
          <w:p w14:paraId="4454C76A" w14:textId="77777777" w:rsidR="00635E53" w:rsidRPr="00573D90" w:rsidRDefault="00635E53" w:rsidP="00F710F9">
            <w:pPr>
              <w:pStyle w:val="ListParagraph"/>
              <w:numPr>
                <w:ilvl w:val="0"/>
                <w:numId w:val="34"/>
              </w:numPr>
              <w:spacing w:after="120" w:line="252" w:lineRule="auto"/>
              <w:rPr>
                <w:sz w:val="20"/>
                <w:szCs w:val="20"/>
                <w:lang w:eastAsia="ja-JP"/>
              </w:rPr>
            </w:pPr>
            <w:r w:rsidRPr="00EC097C">
              <w:rPr>
                <w:b/>
                <w:sz w:val="20"/>
                <w:szCs w:val="20"/>
                <w:lang w:eastAsia="ja-JP"/>
              </w:rPr>
              <w:lastRenderedPageBreak/>
              <w:t>Tentative agreements RAN4#101-e:</w:t>
            </w:r>
          </w:p>
          <w:p w14:paraId="0373039B" w14:textId="77777777" w:rsidR="00635E53" w:rsidRPr="00573D90" w:rsidRDefault="00635E53" w:rsidP="00F710F9">
            <w:pPr>
              <w:pStyle w:val="ListParagraph"/>
              <w:numPr>
                <w:ilvl w:val="1"/>
                <w:numId w:val="34"/>
              </w:numPr>
              <w:spacing w:after="120" w:line="252" w:lineRule="auto"/>
              <w:rPr>
                <w:sz w:val="20"/>
                <w:szCs w:val="20"/>
                <w:lang w:eastAsia="ja-JP"/>
              </w:rPr>
            </w:pPr>
            <w:r w:rsidRPr="00573D90">
              <w:rPr>
                <w:sz w:val="20"/>
                <w:szCs w:val="20"/>
                <w:lang w:eastAsia="ja-JP"/>
              </w:rPr>
              <w:t>Periodicities of NCD-SSB can be same or different from those of CD-SSB, if both NCD-SSB and CD-SSB are transmitted on the serving cell of RedCap UE</w:t>
            </w:r>
          </w:p>
          <w:p w14:paraId="6E5DF978" w14:textId="77777777" w:rsidR="00635E53" w:rsidRDefault="00635E53" w:rsidP="00F710F9">
            <w:pPr>
              <w:pStyle w:val="ListParagraph"/>
              <w:numPr>
                <w:ilvl w:val="1"/>
                <w:numId w:val="34"/>
              </w:numPr>
              <w:spacing w:after="120" w:line="252" w:lineRule="auto"/>
              <w:rPr>
                <w:sz w:val="20"/>
                <w:szCs w:val="20"/>
                <w:lang w:eastAsia="ja-JP"/>
              </w:rPr>
            </w:pPr>
            <w:r w:rsidRPr="00573D90">
              <w:rPr>
                <w:sz w:val="20"/>
                <w:szCs w:val="20"/>
                <w:lang w:eastAsia="ja-JP"/>
              </w:rPr>
              <w:t>TX power of NCD-SSB can be same or different from those of CD-SSB</w:t>
            </w:r>
          </w:p>
          <w:p w14:paraId="26385839" w14:textId="77777777" w:rsidR="00635E53" w:rsidRPr="00573D90" w:rsidRDefault="00635E53" w:rsidP="00F710F9">
            <w:pPr>
              <w:pStyle w:val="ListParagraph"/>
              <w:numPr>
                <w:ilvl w:val="2"/>
                <w:numId w:val="34"/>
              </w:numPr>
              <w:spacing w:after="120" w:line="252" w:lineRule="auto"/>
              <w:rPr>
                <w:sz w:val="20"/>
                <w:szCs w:val="20"/>
                <w:lang w:eastAsia="ja-JP"/>
              </w:rPr>
            </w:pPr>
            <w:r>
              <w:rPr>
                <w:sz w:val="20"/>
                <w:szCs w:val="20"/>
                <w:lang w:eastAsia="ja-JP"/>
              </w:rPr>
              <w:t xml:space="preserve">If </w:t>
            </w:r>
            <w:r w:rsidRPr="00573D90">
              <w:rPr>
                <w:sz w:val="20"/>
                <w:szCs w:val="20"/>
                <w:lang w:eastAsia="ja-JP"/>
              </w:rPr>
              <w:t>TX power is different, then UE needs to be informed on the power difference between NCD-SSB and CD-SSB</w:t>
            </w:r>
          </w:p>
        </w:tc>
      </w:tr>
    </w:tbl>
    <w:p w14:paraId="4403892C" w14:textId="77777777" w:rsidR="00635E53" w:rsidRPr="00A07D7C" w:rsidRDefault="00635E53" w:rsidP="00635E53">
      <w:pPr>
        <w:pStyle w:val="Heading1"/>
        <w:ind w:left="431" w:hanging="431"/>
      </w:pPr>
      <w:r>
        <w:lastRenderedPageBreak/>
        <w:t>Connected mode BWP operation of RedCap UEs</w:t>
      </w:r>
      <w:r w:rsidRPr="00A07D7C">
        <w:rPr>
          <w:sz w:val="20"/>
        </w:rPr>
        <w:t xml:space="preserve">   </w:t>
      </w:r>
    </w:p>
    <w:tbl>
      <w:tblPr>
        <w:tblStyle w:val="TableGrid"/>
        <w:tblW w:w="0" w:type="auto"/>
        <w:tblLook w:val="04A0" w:firstRow="1" w:lastRow="0" w:firstColumn="1" w:lastColumn="0" w:noHBand="0" w:noVBand="1"/>
      </w:tblPr>
      <w:tblGrid>
        <w:gridCol w:w="9631"/>
      </w:tblGrid>
      <w:tr w:rsidR="00635E53" w14:paraId="534C9CDF" w14:textId="77777777" w:rsidTr="00F710F9">
        <w:tc>
          <w:tcPr>
            <w:tcW w:w="9631" w:type="dxa"/>
          </w:tcPr>
          <w:p w14:paraId="56B222F7" w14:textId="77777777" w:rsidR="00635E53" w:rsidRPr="0035589A" w:rsidRDefault="00635E53" w:rsidP="00F710F9">
            <w:pPr>
              <w:pStyle w:val="NormalWeb"/>
              <w:spacing w:before="180" w:beforeAutospacing="0" w:after="0" w:afterAutospacing="0"/>
              <w:rPr>
                <w:color w:val="000000"/>
                <w:sz w:val="20"/>
                <w:szCs w:val="20"/>
                <w:lang w:val="en-GB"/>
              </w:rPr>
            </w:pPr>
            <w:r>
              <w:rPr>
                <w:color w:val="000000"/>
                <w:sz w:val="20"/>
                <w:szCs w:val="20"/>
                <w:highlight w:val="green"/>
                <w:lang w:val="en-GB"/>
              </w:rPr>
              <w:t>Agreement</w:t>
            </w:r>
            <w:r>
              <w:rPr>
                <w:color w:val="000000"/>
                <w:sz w:val="20"/>
                <w:szCs w:val="20"/>
                <w:lang w:val="en-GB"/>
              </w:rPr>
              <w:t xml:space="preserve"> (R1#105): Take the following as an agreement, </w:t>
            </w:r>
            <w:r w:rsidRPr="0035589A">
              <w:rPr>
                <w:color w:val="000000"/>
                <w:sz w:val="20"/>
                <w:szCs w:val="20"/>
                <w:lang w:val="en-GB"/>
              </w:rPr>
              <w:t>revised from the RAN1#104bis-e working assumption:</w:t>
            </w:r>
          </w:p>
          <w:p w14:paraId="0AF45099" w14:textId="77777777" w:rsidR="00635E53" w:rsidRPr="0035589A" w:rsidRDefault="00635E53" w:rsidP="00F710F9">
            <w:pPr>
              <w:numPr>
                <w:ilvl w:val="0"/>
                <w:numId w:val="12"/>
              </w:numPr>
              <w:spacing w:before="180" w:after="180"/>
              <w:ind w:hanging="357"/>
              <w:textAlignment w:val="center"/>
              <w:rPr>
                <w:rFonts w:ascii="Calibri" w:hAnsi="Calibri"/>
                <w:color w:val="000000"/>
                <w:sz w:val="22"/>
                <w:szCs w:val="22"/>
                <w:lang w:val="en-GB"/>
              </w:rPr>
            </w:pPr>
            <w:r w:rsidRPr="0035589A">
              <w:rPr>
                <w:color w:val="000000"/>
                <w:sz w:val="20"/>
                <w:szCs w:val="20"/>
                <w:lang w:val="en-GB"/>
              </w:rPr>
              <w:t>A RedCap UE cannot be configured with a non-initial (DL or UL) BWP (i.e., a BWP with a non-zero index) wider than the maximum bandwidth of the RedCap UE.</w:t>
            </w:r>
          </w:p>
          <w:p w14:paraId="59C4C284" w14:textId="77777777" w:rsidR="00635E53" w:rsidRPr="007E21AA" w:rsidRDefault="00635E53" w:rsidP="00F710F9">
            <w:pPr>
              <w:numPr>
                <w:ilvl w:val="1"/>
                <w:numId w:val="12"/>
              </w:numPr>
              <w:spacing w:before="180" w:after="180"/>
              <w:ind w:hanging="357"/>
              <w:textAlignment w:val="center"/>
              <w:rPr>
                <w:rFonts w:ascii="Calibri" w:hAnsi="Calibri"/>
                <w:color w:val="000000" w:themeColor="text1"/>
                <w:sz w:val="22"/>
                <w:szCs w:val="22"/>
                <w:lang w:val="en-GB"/>
              </w:rPr>
            </w:pPr>
            <w:r w:rsidRPr="007E21AA">
              <w:rPr>
                <w:color w:val="000000"/>
                <w:sz w:val="20"/>
                <w:szCs w:val="20"/>
                <w:lang w:val="en-GB"/>
              </w:rPr>
              <w:t xml:space="preserve">At least for FR1, FG 6-1 (“Basic BWP operation with restriction” as described in TR 38.822) is used as a starting point for the </w:t>
            </w:r>
            <w:r w:rsidRPr="007E21AA">
              <w:rPr>
                <w:color w:val="000000" w:themeColor="text1"/>
                <w:sz w:val="20"/>
                <w:szCs w:val="20"/>
                <w:u w:val="single"/>
                <w:lang w:val="en-GB"/>
              </w:rPr>
              <w:t>mandatory</w:t>
            </w:r>
            <w:r w:rsidRPr="007E21AA">
              <w:rPr>
                <w:color w:val="000000" w:themeColor="text1"/>
                <w:sz w:val="20"/>
                <w:szCs w:val="20"/>
                <w:lang w:val="en-GB"/>
              </w:rPr>
              <w:t xml:space="preserve"> RedCap UE type capability.</w:t>
            </w:r>
          </w:p>
          <w:p w14:paraId="6C671FFC" w14:textId="77777777" w:rsidR="00635E53" w:rsidRPr="002805D8" w:rsidRDefault="00635E53" w:rsidP="00F710F9">
            <w:pPr>
              <w:numPr>
                <w:ilvl w:val="2"/>
                <w:numId w:val="12"/>
              </w:numPr>
              <w:spacing w:before="180" w:after="180"/>
              <w:ind w:hanging="357"/>
              <w:textAlignment w:val="center"/>
              <w:rPr>
                <w:rFonts w:ascii="Calibri" w:hAnsi="Calibri"/>
                <w:color w:val="000000" w:themeColor="text1"/>
                <w:sz w:val="22"/>
                <w:szCs w:val="22"/>
                <w:lang w:val="en-GB"/>
              </w:rPr>
            </w:pPr>
            <w:r w:rsidRPr="007E21AA">
              <w:rPr>
                <w:color w:val="000000" w:themeColor="text1"/>
                <w:sz w:val="20"/>
                <w:szCs w:val="20"/>
                <w:u w:val="single"/>
                <w:lang w:val="en-GB"/>
              </w:rPr>
              <w:t>This does not preclude support of FG 6-1a (“BWP operation without restriction on BW of BWP(s)” as described in TR 38.822) as a UE capability for RedCap UEs.</w:t>
            </w:r>
          </w:p>
          <w:p w14:paraId="4B43052D" w14:textId="77777777" w:rsidR="00635E53" w:rsidRPr="008B1BA2" w:rsidRDefault="00635E53" w:rsidP="00F710F9">
            <w:pPr>
              <w:pStyle w:val="NormalWeb"/>
              <w:spacing w:before="0" w:beforeAutospacing="0" w:after="0" w:afterAutospacing="0"/>
              <w:rPr>
                <w:color w:val="000000"/>
                <w:sz w:val="20"/>
                <w:szCs w:val="20"/>
              </w:rPr>
            </w:pPr>
            <w:r w:rsidRPr="008B1BA2">
              <w:rPr>
                <w:color w:val="000000"/>
                <w:sz w:val="20"/>
                <w:szCs w:val="20"/>
                <w:highlight w:val="green"/>
              </w:rPr>
              <w:t>Agreements</w:t>
            </w:r>
            <w:r w:rsidRPr="008B1BA2">
              <w:rPr>
                <w:color w:val="000000"/>
                <w:sz w:val="20"/>
                <w:szCs w:val="20"/>
              </w:rPr>
              <w:t xml:space="preserve"> </w:t>
            </w:r>
            <w:r w:rsidRPr="008B1BA2">
              <w:rPr>
                <w:color w:val="000000"/>
                <w:sz w:val="20"/>
                <w:szCs w:val="20"/>
                <w:lang w:val="en-GB"/>
              </w:rPr>
              <w:t xml:space="preserve">(R1#106): </w:t>
            </w:r>
            <w:r w:rsidRPr="008B1BA2">
              <w:rPr>
                <w:color w:val="000000"/>
                <w:sz w:val="20"/>
                <w:szCs w:val="20"/>
              </w:rPr>
              <w:t xml:space="preserve"> </w:t>
            </w:r>
            <w:r w:rsidRPr="008B1BA2">
              <w:rPr>
                <w:bCs/>
                <w:color w:val="000000"/>
                <w:sz w:val="20"/>
                <w:szCs w:val="20"/>
              </w:rPr>
              <w:t>Confirm the following working assumptions from RAN1#105-e:</w:t>
            </w:r>
          </w:p>
          <w:p w14:paraId="652A6849" w14:textId="77777777" w:rsidR="00635E53" w:rsidRPr="00B65202" w:rsidRDefault="00635E53" w:rsidP="00F710F9">
            <w:pPr>
              <w:numPr>
                <w:ilvl w:val="0"/>
                <w:numId w:val="12"/>
              </w:numPr>
              <w:spacing w:before="180" w:after="180"/>
              <w:ind w:left="714" w:hanging="357"/>
              <w:textAlignment w:val="center"/>
              <w:rPr>
                <w:rFonts w:ascii="Calibri" w:hAnsi="Calibri"/>
                <w:color w:val="000000"/>
                <w:sz w:val="22"/>
                <w:szCs w:val="22"/>
              </w:rPr>
            </w:pPr>
            <w:r w:rsidRPr="00B65202">
              <w:rPr>
                <w:bCs/>
                <w:color w:val="000000"/>
                <w:sz w:val="20"/>
                <w:szCs w:val="20"/>
                <w:shd w:val="clear" w:color="auto" w:fill="FFFFFF"/>
              </w:rPr>
              <w:t>After initial access (i.e., after RRC Setup, RRC Resume, or RRC Reestablishment), for BWP#0 configuration </w:t>
            </w:r>
            <w:r w:rsidRPr="00B65202">
              <w:rPr>
                <w:bCs/>
                <w:color w:val="000000"/>
                <w:sz w:val="20"/>
                <w:szCs w:val="20"/>
                <w:u w:val="single"/>
                <w:shd w:val="clear" w:color="auto" w:fill="FFFFFF"/>
              </w:rPr>
              <w:t>option 1</w:t>
            </w:r>
            <w:r w:rsidRPr="00B65202">
              <w:rPr>
                <w:bCs/>
                <w:color w:val="000000"/>
                <w:sz w:val="20"/>
                <w:szCs w:val="20"/>
                <w:shd w:val="clear" w:color="auto" w:fill="FFFFFF"/>
              </w:rPr>
              <w:t> (as in 38.331, Appendix B2), a RedCap UE is not expected to operate with an initial DL BWP wider than the maximum RedCap UE bandwidth.</w:t>
            </w:r>
          </w:p>
          <w:p w14:paraId="26EFA9AA" w14:textId="77777777" w:rsidR="00635E53" w:rsidRPr="00F359BF" w:rsidRDefault="00635E53" w:rsidP="00F710F9">
            <w:pPr>
              <w:numPr>
                <w:ilvl w:val="0"/>
                <w:numId w:val="12"/>
              </w:numPr>
              <w:spacing w:before="180" w:after="180"/>
              <w:ind w:left="714" w:hanging="357"/>
              <w:textAlignment w:val="center"/>
              <w:rPr>
                <w:rFonts w:ascii="Calibri" w:hAnsi="Calibri"/>
                <w:color w:val="000000"/>
                <w:sz w:val="22"/>
                <w:szCs w:val="22"/>
              </w:rPr>
            </w:pPr>
            <w:r w:rsidRPr="00B65202">
              <w:rPr>
                <w:bCs/>
                <w:color w:val="000000"/>
                <w:sz w:val="20"/>
                <w:szCs w:val="20"/>
                <w:shd w:val="clear" w:color="auto" w:fill="FFFFFF"/>
              </w:rPr>
              <w:t>After initial access (i.e., after RRC Setup, RRC Resume, or RRC Reestablishment), for BWP#0 configuration </w:t>
            </w:r>
            <w:r w:rsidRPr="00B65202">
              <w:rPr>
                <w:bCs/>
                <w:color w:val="000000"/>
                <w:sz w:val="20"/>
                <w:szCs w:val="20"/>
                <w:u w:val="single"/>
                <w:shd w:val="clear" w:color="auto" w:fill="FFFFFF"/>
              </w:rPr>
              <w:t>option 2</w:t>
            </w:r>
            <w:r w:rsidRPr="00B65202">
              <w:rPr>
                <w:bCs/>
                <w:color w:val="000000"/>
                <w:sz w:val="20"/>
                <w:szCs w:val="20"/>
                <w:shd w:val="clear" w:color="auto" w:fill="FFFFFF"/>
              </w:rPr>
              <w:t> (as in 38.331, Appendix B2), a RedCap UE is not expected to operate with an initial DL BWP wider</w:t>
            </w:r>
            <w:r w:rsidRPr="008B1BA2">
              <w:rPr>
                <w:bCs/>
                <w:color w:val="000000"/>
                <w:sz w:val="20"/>
                <w:szCs w:val="20"/>
                <w:shd w:val="clear" w:color="auto" w:fill="FFFFFF"/>
              </w:rPr>
              <w:t xml:space="preserve"> than the maximum RedCap UE bandwidth.</w:t>
            </w:r>
          </w:p>
        </w:tc>
      </w:tr>
    </w:tbl>
    <w:p w14:paraId="36BC6675" w14:textId="327B0776" w:rsidR="00635E53" w:rsidRDefault="00635E53" w:rsidP="00635E53">
      <w:pPr>
        <w:spacing w:before="180"/>
        <w:jc w:val="both"/>
        <w:rPr>
          <w:sz w:val="20"/>
          <w:szCs w:val="20"/>
          <w:lang w:val="en-GB"/>
        </w:rPr>
      </w:pPr>
      <w:r>
        <w:rPr>
          <w:sz w:val="20"/>
          <w:szCs w:val="20"/>
          <w:lang w:val="en-GB"/>
        </w:rPr>
        <w:t xml:space="preserve">In connected mode, the HARQ-ACK feedback for downlink traffic can be gathered into codebooks of multiple HARQ processes and PUCCH resources can be multiplexed between UEs over the same RBs. Therefore, PUCCH transmissions by RedCap UEs can be less dispersed in time, alleviating the risk of PUSCH allocation fragmentation for non-RedCap UEs. E.g. </w:t>
      </w:r>
      <w:r w:rsidR="00AE69E9">
        <w:rPr>
          <w:sz w:val="20"/>
          <w:szCs w:val="20"/>
          <w:lang w:val="en-GB"/>
        </w:rPr>
        <w:t>even in the unfavourable case when</w:t>
      </w:r>
      <w:r>
        <w:rPr>
          <w:sz w:val="20"/>
          <w:szCs w:val="20"/>
          <w:lang w:val="en-GB"/>
        </w:rPr>
        <w:t xml:space="preserve"> the peak data rate is reduced by 50% once in </w:t>
      </w:r>
      <w:r w:rsidR="00AE69E9">
        <w:rPr>
          <w:sz w:val="20"/>
          <w:szCs w:val="20"/>
          <w:lang w:val="en-GB"/>
        </w:rPr>
        <w:t xml:space="preserve">every </w:t>
      </w:r>
      <w:r>
        <w:rPr>
          <w:sz w:val="20"/>
          <w:szCs w:val="20"/>
          <w:lang w:val="en-GB"/>
        </w:rPr>
        <w:t>8 downlink slots</w:t>
      </w:r>
      <w:r w:rsidR="00AE69E9">
        <w:rPr>
          <w:sz w:val="20"/>
          <w:szCs w:val="20"/>
          <w:lang w:val="en-GB"/>
        </w:rPr>
        <w:t>,</w:t>
      </w:r>
      <w:r>
        <w:rPr>
          <w:sz w:val="20"/>
          <w:szCs w:val="20"/>
          <w:lang w:val="en-GB"/>
        </w:rPr>
        <w:t xml:space="preserve"> this may amount to 6.25% drop in the achievable maximum throughput.  </w:t>
      </w:r>
    </w:p>
    <w:p w14:paraId="74B37390" w14:textId="2919A7A2" w:rsidR="00635E53" w:rsidRPr="007437BF" w:rsidRDefault="00635E53" w:rsidP="00635E53">
      <w:pPr>
        <w:spacing w:before="180"/>
        <w:jc w:val="both"/>
        <w:rPr>
          <w:b/>
          <w:i/>
          <w:sz w:val="20"/>
          <w:szCs w:val="20"/>
          <w:lang w:val="en-GB"/>
        </w:rPr>
      </w:pPr>
      <w:r w:rsidRPr="007437BF">
        <w:rPr>
          <w:b/>
          <w:i/>
          <w:sz w:val="20"/>
          <w:szCs w:val="20"/>
          <w:lang w:val="en-GB"/>
        </w:rPr>
        <w:t>Observation</w:t>
      </w:r>
      <w:r>
        <w:rPr>
          <w:b/>
          <w:i/>
          <w:sz w:val="20"/>
          <w:szCs w:val="20"/>
          <w:lang w:val="en-GB"/>
        </w:rPr>
        <w:t xml:space="preserve"> </w:t>
      </w:r>
      <w:r w:rsidR="00824E71">
        <w:rPr>
          <w:b/>
          <w:i/>
          <w:sz w:val="20"/>
          <w:szCs w:val="20"/>
          <w:lang w:val="en-GB"/>
        </w:rPr>
        <w:t>1</w:t>
      </w:r>
      <w:r>
        <w:rPr>
          <w:b/>
          <w:i/>
          <w:sz w:val="20"/>
          <w:szCs w:val="20"/>
          <w:lang w:val="en-GB"/>
        </w:rPr>
        <w:t xml:space="preserve">: </w:t>
      </w:r>
      <w:r w:rsidR="00824E71">
        <w:rPr>
          <w:b/>
          <w:i/>
          <w:sz w:val="20"/>
          <w:szCs w:val="20"/>
          <w:lang w:val="en-GB"/>
        </w:rPr>
        <w:t>There is no significant</w:t>
      </w:r>
      <w:r w:rsidRPr="007437BF">
        <w:rPr>
          <w:b/>
          <w:i/>
          <w:sz w:val="20"/>
          <w:szCs w:val="20"/>
          <w:lang w:val="en-GB"/>
        </w:rPr>
        <w:t xml:space="preserve"> risk of PUSCH fragmentation</w:t>
      </w:r>
      <w:r w:rsidR="00824E71">
        <w:rPr>
          <w:b/>
          <w:i/>
          <w:sz w:val="20"/>
          <w:szCs w:val="20"/>
          <w:lang w:val="en-GB"/>
        </w:rPr>
        <w:t xml:space="preserve"> f</w:t>
      </w:r>
      <w:r w:rsidR="00AE69E9">
        <w:rPr>
          <w:b/>
          <w:i/>
          <w:sz w:val="20"/>
          <w:szCs w:val="20"/>
          <w:lang w:val="en-GB"/>
        </w:rPr>
        <w:t>ro</w:t>
      </w:r>
      <w:r w:rsidR="00824E71">
        <w:rPr>
          <w:b/>
          <w:i/>
          <w:sz w:val="20"/>
          <w:szCs w:val="20"/>
          <w:lang w:val="en-GB"/>
        </w:rPr>
        <w:t>m</w:t>
      </w:r>
      <w:r w:rsidRPr="007437BF">
        <w:rPr>
          <w:b/>
          <w:i/>
          <w:sz w:val="20"/>
          <w:szCs w:val="20"/>
          <w:lang w:val="en-GB"/>
        </w:rPr>
        <w:t xml:space="preserve"> HARQ-ACK/CSI PUCCH transmissions </w:t>
      </w:r>
      <w:r>
        <w:rPr>
          <w:b/>
          <w:i/>
          <w:sz w:val="20"/>
          <w:szCs w:val="20"/>
          <w:lang w:val="en-GB"/>
        </w:rPr>
        <w:t>of</w:t>
      </w:r>
      <w:r w:rsidRPr="007437BF">
        <w:rPr>
          <w:b/>
          <w:i/>
          <w:sz w:val="20"/>
          <w:szCs w:val="20"/>
          <w:lang w:val="en-GB"/>
        </w:rPr>
        <w:t xml:space="preserve"> RedCap UEs operating in Connected Mode.   </w:t>
      </w:r>
    </w:p>
    <w:p w14:paraId="23654C15" w14:textId="344601CF" w:rsidR="00635E53" w:rsidRDefault="00635E53" w:rsidP="00635E53">
      <w:pPr>
        <w:spacing w:before="180"/>
        <w:jc w:val="both"/>
        <w:rPr>
          <w:sz w:val="20"/>
          <w:szCs w:val="20"/>
          <w:lang w:val="en-GB"/>
        </w:rPr>
      </w:pPr>
      <w:r>
        <w:rPr>
          <w:sz w:val="20"/>
          <w:szCs w:val="20"/>
          <w:lang w:val="en-GB"/>
        </w:rPr>
        <w:t xml:space="preserve">Therefore, only RedCap UE </w:t>
      </w:r>
      <w:r w:rsidR="007D445D">
        <w:rPr>
          <w:sz w:val="20"/>
          <w:szCs w:val="20"/>
          <w:lang w:val="en-GB"/>
        </w:rPr>
        <w:t xml:space="preserve">traffic </w:t>
      </w:r>
      <w:r>
        <w:rPr>
          <w:sz w:val="20"/>
          <w:szCs w:val="20"/>
          <w:lang w:val="en-GB"/>
        </w:rPr>
        <w:t xml:space="preserve">offloading may motivate </w:t>
      </w:r>
      <w:r w:rsidR="00824E71">
        <w:rPr>
          <w:sz w:val="20"/>
          <w:szCs w:val="20"/>
          <w:lang w:val="en-GB"/>
        </w:rPr>
        <w:t xml:space="preserve">connected mode operation in a BWP that does not contain </w:t>
      </w:r>
      <w:r w:rsidR="00AE69E9">
        <w:rPr>
          <w:sz w:val="20"/>
          <w:szCs w:val="20"/>
          <w:lang w:val="en-GB"/>
        </w:rPr>
        <w:t xml:space="preserve">the </w:t>
      </w:r>
      <w:r w:rsidR="00824E71">
        <w:rPr>
          <w:sz w:val="20"/>
          <w:szCs w:val="20"/>
          <w:lang w:val="en-GB"/>
        </w:rPr>
        <w:t xml:space="preserve">CD-SSB and CORESET#0/SIB1. </w:t>
      </w:r>
    </w:p>
    <w:p w14:paraId="2EA78787" w14:textId="7CC02DA6" w:rsidR="00824E71" w:rsidRPr="007437BF" w:rsidRDefault="00824E71" w:rsidP="00824E71">
      <w:pPr>
        <w:spacing w:before="180"/>
        <w:jc w:val="both"/>
        <w:rPr>
          <w:b/>
          <w:i/>
          <w:sz w:val="20"/>
          <w:szCs w:val="20"/>
          <w:lang w:val="en-GB"/>
        </w:rPr>
      </w:pPr>
      <w:r w:rsidRPr="007437BF">
        <w:rPr>
          <w:b/>
          <w:i/>
          <w:sz w:val="20"/>
          <w:szCs w:val="20"/>
          <w:lang w:val="en-GB"/>
        </w:rPr>
        <w:t>Observation</w:t>
      </w:r>
      <w:r>
        <w:rPr>
          <w:b/>
          <w:i/>
          <w:sz w:val="20"/>
          <w:szCs w:val="20"/>
          <w:lang w:val="en-GB"/>
        </w:rPr>
        <w:t xml:space="preserve"> 2:</w:t>
      </w:r>
      <w:r w:rsidRPr="00824E71">
        <w:rPr>
          <w:b/>
          <w:i/>
          <w:sz w:val="20"/>
          <w:szCs w:val="20"/>
          <w:lang w:val="en-GB"/>
        </w:rPr>
        <w:t xml:space="preserve"> </w:t>
      </w:r>
      <w:r>
        <w:rPr>
          <w:b/>
          <w:i/>
          <w:sz w:val="20"/>
          <w:szCs w:val="20"/>
          <w:lang w:val="en-GB"/>
        </w:rPr>
        <w:t>O</w:t>
      </w:r>
      <w:r w:rsidRPr="00824E71">
        <w:rPr>
          <w:b/>
          <w:i/>
          <w:sz w:val="20"/>
          <w:szCs w:val="20"/>
          <w:lang w:val="en-GB"/>
        </w:rPr>
        <w:t xml:space="preserve">nly RedCap UE </w:t>
      </w:r>
      <w:r w:rsidR="007D445D">
        <w:rPr>
          <w:b/>
          <w:i/>
          <w:sz w:val="20"/>
          <w:szCs w:val="20"/>
          <w:lang w:val="en-GB"/>
        </w:rPr>
        <w:t xml:space="preserve">traffic </w:t>
      </w:r>
      <w:r w:rsidRPr="00824E71">
        <w:rPr>
          <w:b/>
          <w:i/>
          <w:sz w:val="20"/>
          <w:szCs w:val="20"/>
          <w:lang w:val="en-GB"/>
        </w:rPr>
        <w:t xml:space="preserve">offloading may motivate connected mode operation in a BWP that does not contain </w:t>
      </w:r>
      <w:r w:rsidR="00AE69E9">
        <w:rPr>
          <w:b/>
          <w:i/>
          <w:sz w:val="20"/>
          <w:szCs w:val="20"/>
          <w:lang w:val="en-GB"/>
        </w:rPr>
        <w:t xml:space="preserve">the </w:t>
      </w:r>
      <w:r w:rsidRPr="00824E71">
        <w:rPr>
          <w:b/>
          <w:i/>
          <w:sz w:val="20"/>
          <w:szCs w:val="20"/>
          <w:lang w:val="en-GB"/>
        </w:rPr>
        <w:t>CD-SSB and CORESET#0/SIB1.</w:t>
      </w:r>
      <w:r w:rsidRPr="007437BF">
        <w:rPr>
          <w:b/>
          <w:i/>
          <w:sz w:val="20"/>
          <w:szCs w:val="20"/>
          <w:lang w:val="en-GB"/>
        </w:rPr>
        <w:t xml:space="preserve">   </w:t>
      </w:r>
    </w:p>
    <w:p w14:paraId="2AEE8A09" w14:textId="567128BC" w:rsidR="007D445D" w:rsidRDefault="00635E53" w:rsidP="00635E53">
      <w:pPr>
        <w:spacing w:before="180"/>
        <w:jc w:val="both"/>
        <w:rPr>
          <w:sz w:val="20"/>
          <w:szCs w:val="20"/>
          <w:lang w:val="en-GB"/>
        </w:rPr>
      </w:pPr>
      <w:r>
        <w:rPr>
          <w:sz w:val="20"/>
          <w:szCs w:val="20"/>
          <w:lang w:val="en-GB"/>
        </w:rPr>
        <w:t>I</w:t>
      </w:r>
      <w:r w:rsidRPr="001E0DE6">
        <w:rPr>
          <w:sz w:val="20"/>
          <w:szCs w:val="20"/>
          <w:lang w:val="en-GB"/>
        </w:rPr>
        <w:t>n connected mode of operation</w:t>
      </w:r>
      <w:r>
        <w:rPr>
          <w:sz w:val="20"/>
          <w:szCs w:val="20"/>
          <w:lang w:val="en-GB"/>
        </w:rPr>
        <w:t>, the</w:t>
      </w:r>
      <w:r w:rsidRPr="00B20227">
        <w:rPr>
          <w:sz w:val="20"/>
          <w:szCs w:val="20"/>
          <w:lang w:val="en-GB"/>
        </w:rPr>
        <w:t xml:space="preserve"> RedCap UE may either be operating in the MIB defined DL BWP, in the separate initial BWP or in a non-initial BWP. In each</w:t>
      </w:r>
      <w:r>
        <w:rPr>
          <w:sz w:val="20"/>
          <w:szCs w:val="20"/>
          <w:lang w:val="en-GB"/>
        </w:rPr>
        <w:t xml:space="preserve"> case,</w:t>
      </w:r>
      <w:r w:rsidRPr="00B20227">
        <w:rPr>
          <w:sz w:val="20"/>
          <w:szCs w:val="20"/>
          <w:lang w:val="en-GB"/>
        </w:rPr>
        <w:t xml:space="preserve"> the BWP needs to be configured with </w:t>
      </w:r>
      <w:r>
        <w:rPr>
          <w:sz w:val="20"/>
          <w:szCs w:val="20"/>
          <w:lang w:val="en-GB"/>
        </w:rPr>
        <w:t>NCD-</w:t>
      </w:r>
      <w:r w:rsidRPr="00B20227">
        <w:rPr>
          <w:sz w:val="20"/>
          <w:szCs w:val="20"/>
          <w:lang w:val="en-GB"/>
        </w:rPr>
        <w:t xml:space="preserve">SSB </w:t>
      </w:r>
      <w:r>
        <w:rPr>
          <w:sz w:val="20"/>
          <w:szCs w:val="20"/>
          <w:lang w:val="en-GB"/>
        </w:rPr>
        <w:t>otherwise</w:t>
      </w:r>
      <w:r w:rsidRPr="00B20227">
        <w:rPr>
          <w:sz w:val="20"/>
          <w:szCs w:val="20"/>
          <w:lang w:val="en-GB"/>
        </w:rPr>
        <w:t xml:space="preserve"> </w:t>
      </w:r>
      <w:r>
        <w:rPr>
          <w:sz w:val="20"/>
          <w:szCs w:val="20"/>
          <w:lang w:val="en-GB"/>
        </w:rPr>
        <w:t>SSB processing</w:t>
      </w:r>
      <w:r w:rsidRPr="00B20227">
        <w:rPr>
          <w:sz w:val="20"/>
          <w:szCs w:val="20"/>
          <w:lang w:val="en-GB"/>
        </w:rPr>
        <w:t xml:space="preserve"> would disrupt the data traffic for the duration of the SSB burst and the retuning overhead (</w:t>
      </w:r>
      <w:r w:rsidR="00B82F32">
        <w:rPr>
          <w:sz w:val="20"/>
          <w:szCs w:val="20"/>
          <w:lang w:val="en-GB"/>
        </w:rPr>
        <w:fldChar w:fldCharType="begin"/>
      </w:r>
      <w:r w:rsidR="00B82F32">
        <w:rPr>
          <w:sz w:val="20"/>
          <w:szCs w:val="20"/>
          <w:lang w:val="en-GB"/>
        </w:rPr>
        <w:instrText xml:space="preserve"> REF _Ref87011965 \h </w:instrText>
      </w:r>
      <w:r w:rsidR="00B82F32">
        <w:rPr>
          <w:sz w:val="20"/>
          <w:szCs w:val="20"/>
          <w:lang w:val="en-GB"/>
        </w:rPr>
      </w:r>
      <w:r w:rsidR="00B82F32">
        <w:rPr>
          <w:sz w:val="20"/>
          <w:szCs w:val="20"/>
          <w:lang w:val="en-GB"/>
        </w:rPr>
        <w:fldChar w:fldCharType="separate"/>
      </w:r>
      <w:r w:rsidR="00B82F32" w:rsidRPr="00FD6DEA">
        <w:rPr>
          <w:sz w:val="20"/>
          <w:szCs w:val="20"/>
          <w:lang w:val="en-GB"/>
        </w:rPr>
        <w:t>Table</w:t>
      </w:r>
      <w:r w:rsidR="00B82F32">
        <w:rPr>
          <w:sz w:val="20"/>
          <w:szCs w:val="20"/>
          <w:lang w:val="en-GB"/>
        </w:rPr>
        <w:t xml:space="preserve"> </w:t>
      </w:r>
      <w:r w:rsidR="00B82F32">
        <w:rPr>
          <w:noProof/>
          <w:sz w:val="20"/>
          <w:szCs w:val="20"/>
          <w:lang w:val="en-GB"/>
        </w:rPr>
        <w:t>1</w:t>
      </w:r>
      <w:r w:rsidR="00B82F32">
        <w:rPr>
          <w:sz w:val="20"/>
          <w:szCs w:val="20"/>
          <w:lang w:val="en-GB"/>
        </w:rPr>
        <w:fldChar w:fldCharType="end"/>
      </w:r>
      <w:r w:rsidR="00B82F32">
        <w:rPr>
          <w:sz w:val="20"/>
          <w:szCs w:val="20"/>
          <w:lang w:val="en-GB"/>
        </w:rPr>
        <w:t xml:space="preserve"> &amp; </w:t>
      </w:r>
      <w:r w:rsidR="00B82F32">
        <w:rPr>
          <w:sz w:val="20"/>
          <w:szCs w:val="20"/>
          <w:lang w:val="en-GB"/>
        </w:rPr>
        <w:fldChar w:fldCharType="begin"/>
      </w:r>
      <w:r w:rsidR="00B82F32">
        <w:rPr>
          <w:sz w:val="20"/>
          <w:szCs w:val="20"/>
          <w:lang w:val="en-GB"/>
        </w:rPr>
        <w:instrText xml:space="preserve"> REF _Ref87011978 \h </w:instrText>
      </w:r>
      <w:r w:rsidR="00B82F32">
        <w:rPr>
          <w:sz w:val="20"/>
          <w:szCs w:val="20"/>
          <w:lang w:val="en-GB"/>
        </w:rPr>
      </w:r>
      <w:r w:rsidR="00B82F32">
        <w:rPr>
          <w:sz w:val="20"/>
          <w:szCs w:val="20"/>
          <w:lang w:val="en-GB"/>
        </w:rPr>
        <w:fldChar w:fldCharType="separate"/>
      </w:r>
      <w:r w:rsidR="00B82F32" w:rsidRPr="00FD6DEA">
        <w:rPr>
          <w:sz w:val="20"/>
          <w:szCs w:val="20"/>
          <w:lang w:val="en-GB"/>
        </w:rPr>
        <w:t>Table</w:t>
      </w:r>
      <w:r w:rsidR="00B82F32">
        <w:rPr>
          <w:sz w:val="20"/>
          <w:szCs w:val="20"/>
          <w:lang w:val="en-GB"/>
        </w:rPr>
        <w:t xml:space="preserve"> </w:t>
      </w:r>
      <w:r w:rsidR="00B82F32">
        <w:rPr>
          <w:noProof/>
          <w:sz w:val="20"/>
          <w:szCs w:val="20"/>
          <w:lang w:val="en-GB"/>
        </w:rPr>
        <w:t>2</w:t>
      </w:r>
      <w:r w:rsidR="00B82F32">
        <w:rPr>
          <w:sz w:val="20"/>
          <w:szCs w:val="20"/>
          <w:lang w:val="en-GB"/>
        </w:rPr>
        <w:fldChar w:fldCharType="end"/>
      </w:r>
      <w:r w:rsidRPr="00B20227">
        <w:rPr>
          <w:sz w:val="20"/>
          <w:szCs w:val="20"/>
          <w:lang w:val="en-GB"/>
        </w:rPr>
        <w:t>). If the traffic is disrupted for 5-6 ms every 20 ms then this wipes out 25-30% of the downlink duration</w:t>
      </w:r>
      <w:r>
        <w:rPr>
          <w:sz w:val="20"/>
          <w:szCs w:val="20"/>
          <w:lang w:val="en-GB"/>
        </w:rPr>
        <w:t xml:space="preserve"> available to traffic</w:t>
      </w:r>
      <w:r w:rsidRPr="00B20227">
        <w:rPr>
          <w:sz w:val="20"/>
          <w:szCs w:val="20"/>
          <w:lang w:val="en-GB"/>
        </w:rPr>
        <w:t xml:space="preserve"> in FDD. In TDD the same ratio is </w:t>
      </w:r>
      <w:r>
        <w:rPr>
          <w:sz w:val="20"/>
          <w:szCs w:val="20"/>
          <w:lang w:val="en-GB"/>
        </w:rPr>
        <w:t xml:space="preserve">even </w:t>
      </w:r>
      <w:r w:rsidRPr="00B20227">
        <w:rPr>
          <w:sz w:val="20"/>
          <w:szCs w:val="20"/>
          <w:lang w:val="en-GB"/>
        </w:rPr>
        <w:t xml:space="preserve">higher. </w:t>
      </w:r>
      <w:r w:rsidR="00657099">
        <w:rPr>
          <w:sz w:val="20"/>
          <w:szCs w:val="20"/>
          <w:lang w:val="en-GB"/>
        </w:rPr>
        <w:t>Power consumption would be adversely affected by retuning to CD-SSB, too, since SSB reception would need to be TDM-ed with data reception.</w:t>
      </w:r>
      <w:r w:rsidR="00AE69E9">
        <w:rPr>
          <w:sz w:val="20"/>
          <w:szCs w:val="20"/>
          <w:lang w:val="en-GB"/>
        </w:rPr>
        <w:t xml:space="preserve"> </w:t>
      </w:r>
      <w:r w:rsidR="00657099">
        <w:rPr>
          <w:sz w:val="20"/>
          <w:szCs w:val="20"/>
          <w:lang w:val="en-GB"/>
        </w:rPr>
        <w:t xml:space="preserve">A relaxed measurement period of e.g. 80 ms would still result in a smaller, yet non-negligible power consumption overhead and throughput degradation. Meanwhile the relaxation reduces the resource utilization cost of configuring a NCD-SSB.  </w:t>
      </w:r>
    </w:p>
    <w:p w14:paraId="7877A6C4" w14:textId="74ABA81A" w:rsidR="004F7F29" w:rsidRPr="00642AC6" w:rsidRDefault="004F7F29" w:rsidP="004F7F29">
      <w:pPr>
        <w:spacing w:before="180"/>
        <w:jc w:val="both"/>
        <w:rPr>
          <w:sz w:val="20"/>
          <w:szCs w:val="20"/>
          <w:lang w:val="en-GB"/>
        </w:rPr>
      </w:pPr>
      <w:r w:rsidRPr="00B20227">
        <w:rPr>
          <w:sz w:val="20"/>
          <w:szCs w:val="20"/>
          <w:lang w:val="en-GB"/>
        </w:rPr>
        <w:t xml:space="preserve">The </w:t>
      </w:r>
      <w:r>
        <w:rPr>
          <w:sz w:val="20"/>
          <w:szCs w:val="20"/>
          <w:lang w:val="en-GB"/>
        </w:rPr>
        <w:t xml:space="preserve">LS </w:t>
      </w:r>
      <w:r w:rsidRPr="00B20227">
        <w:rPr>
          <w:sz w:val="20"/>
          <w:szCs w:val="20"/>
          <w:lang w:val="en-GB"/>
        </w:rPr>
        <w:t xml:space="preserve">response </w:t>
      </w:r>
      <w:r>
        <w:rPr>
          <w:sz w:val="20"/>
          <w:szCs w:val="20"/>
          <w:lang w:val="en-GB"/>
        </w:rPr>
        <w:t>by</w:t>
      </w:r>
      <w:r w:rsidRPr="00B20227">
        <w:rPr>
          <w:sz w:val="20"/>
          <w:szCs w:val="20"/>
          <w:lang w:val="en-GB"/>
        </w:rPr>
        <w:t xml:space="preserve"> RAN2/4 </w:t>
      </w:r>
      <w:r w:rsidRPr="00B20227">
        <w:rPr>
          <w:sz w:val="20"/>
          <w:szCs w:val="20"/>
          <w:lang w:val="en-GB"/>
        </w:rPr>
        <w:fldChar w:fldCharType="begin"/>
      </w:r>
      <w:r w:rsidRPr="00B20227">
        <w:rPr>
          <w:sz w:val="20"/>
          <w:szCs w:val="20"/>
          <w:lang w:val="en-GB"/>
        </w:rPr>
        <w:instrText xml:space="preserve"> REF _Ref86748831 \n \h </w:instrText>
      </w:r>
      <w:r>
        <w:rPr>
          <w:sz w:val="20"/>
          <w:szCs w:val="20"/>
          <w:lang w:val="en-GB"/>
        </w:rPr>
        <w:instrText xml:space="preserve"> \* MERGEFORMAT </w:instrText>
      </w:r>
      <w:r w:rsidRPr="00B20227">
        <w:rPr>
          <w:sz w:val="20"/>
          <w:szCs w:val="20"/>
          <w:lang w:val="en-GB"/>
        </w:rPr>
      </w:r>
      <w:r w:rsidRPr="00B20227">
        <w:rPr>
          <w:sz w:val="20"/>
          <w:szCs w:val="20"/>
          <w:lang w:val="en-GB"/>
        </w:rPr>
        <w:fldChar w:fldCharType="separate"/>
      </w:r>
      <w:r w:rsidR="00B82F32">
        <w:rPr>
          <w:sz w:val="20"/>
          <w:szCs w:val="20"/>
          <w:lang w:val="en-GB"/>
        </w:rPr>
        <w:t>[5]</w:t>
      </w:r>
      <w:r w:rsidRPr="00B20227">
        <w:rPr>
          <w:sz w:val="20"/>
          <w:szCs w:val="20"/>
          <w:lang w:val="en-GB"/>
        </w:rPr>
        <w:fldChar w:fldCharType="end"/>
      </w:r>
      <w:r w:rsidRPr="00B20227">
        <w:rPr>
          <w:sz w:val="20"/>
          <w:szCs w:val="20"/>
          <w:lang w:val="en-GB"/>
        </w:rPr>
        <w:t xml:space="preserve"> </w:t>
      </w:r>
      <w:r>
        <w:rPr>
          <w:sz w:val="20"/>
          <w:szCs w:val="20"/>
          <w:lang w:val="en-GB"/>
        </w:rPr>
        <w:t>is expected to</w:t>
      </w:r>
      <w:r w:rsidRPr="00B20227">
        <w:rPr>
          <w:sz w:val="20"/>
          <w:szCs w:val="20"/>
          <w:lang w:val="en-GB"/>
        </w:rPr>
        <w:t xml:space="preserve"> clarify </w:t>
      </w:r>
      <w:r w:rsidRPr="00642AC6">
        <w:rPr>
          <w:sz w:val="20"/>
          <w:szCs w:val="20"/>
          <w:lang w:val="en-GB"/>
        </w:rPr>
        <w:t xml:space="preserve">whether NCD SSB can be used for RRM, RLM, BFD, link recovery, mobility, time/frequency tracking and AGC in connected mode, what burst period is required, or weather scheduling additional TRS may relax the requirements on NCD-SSB configuration. </w:t>
      </w:r>
    </w:p>
    <w:p w14:paraId="58C3AA70" w14:textId="2823FBD0" w:rsidR="0060160A" w:rsidRDefault="00657099" w:rsidP="00635E53">
      <w:pPr>
        <w:spacing w:before="180"/>
        <w:jc w:val="both"/>
        <w:rPr>
          <w:sz w:val="20"/>
          <w:szCs w:val="20"/>
          <w:lang w:val="en-GB"/>
        </w:rPr>
      </w:pPr>
      <w:r>
        <w:rPr>
          <w:sz w:val="20"/>
          <w:szCs w:val="20"/>
          <w:lang w:val="en-GB"/>
        </w:rPr>
        <w:lastRenderedPageBreak/>
        <w:t>In conclusion, for connected mode operation (in initial or non-initial BWP operation) irrespective of the required SSB reception period</w:t>
      </w:r>
      <w:r w:rsidR="00635E53">
        <w:rPr>
          <w:sz w:val="20"/>
          <w:szCs w:val="20"/>
          <w:lang w:val="en-GB"/>
        </w:rPr>
        <w:t xml:space="preserve">, the configuration of </w:t>
      </w:r>
      <w:r w:rsidR="004F7F29">
        <w:rPr>
          <w:sz w:val="20"/>
          <w:szCs w:val="20"/>
          <w:lang w:val="en-GB"/>
        </w:rPr>
        <w:t xml:space="preserve">either </w:t>
      </w:r>
      <w:r w:rsidR="00635E53">
        <w:rPr>
          <w:sz w:val="20"/>
          <w:szCs w:val="20"/>
          <w:lang w:val="en-GB"/>
        </w:rPr>
        <w:t>NCD-SSB</w:t>
      </w:r>
      <w:r w:rsidR="004F7F29">
        <w:rPr>
          <w:sz w:val="20"/>
          <w:szCs w:val="20"/>
          <w:lang w:val="en-GB"/>
        </w:rPr>
        <w:t xml:space="preserve"> or CSI-RS</w:t>
      </w:r>
      <w:r w:rsidR="00635E53">
        <w:rPr>
          <w:sz w:val="20"/>
          <w:szCs w:val="20"/>
          <w:lang w:val="en-GB"/>
        </w:rPr>
        <w:t xml:space="preserve"> should be mandated if the BWP does not include the CD-SSB.</w:t>
      </w:r>
      <w:r w:rsidR="004F7F29">
        <w:rPr>
          <w:sz w:val="20"/>
          <w:szCs w:val="20"/>
          <w:lang w:val="en-GB"/>
        </w:rPr>
        <w:t xml:space="preserve"> The respective option put forward in RAN1#106bis-e should be supported</w:t>
      </w:r>
      <w:r w:rsidR="0060160A">
        <w:rPr>
          <w:sz w:val="20"/>
          <w:szCs w:val="20"/>
          <w:lang w:val="en-GB"/>
        </w:rPr>
        <w:t>:</w:t>
      </w:r>
    </w:p>
    <w:p w14:paraId="59CDE14A" w14:textId="77777777" w:rsidR="0060160A" w:rsidRPr="00D14481" w:rsidRDefault="0060160A" w:rsidP="0060160A">
      <w:pPr>
        <w:pStyle w:val="ListParagraph"/>
        <w:numPr>
          <w:ilvl w:val="0"/>
          <w:numId w:val="5"/>
        </w:numPr>
        <w:spacing w:before="120" w:after="120" w:line="252" w:lineRule="auto"/>
        <w:rPr>
          <w:sz w:val="20"/>
          <w:szCs w:val="20"/>
        </w:rPr>
      </w:pPr>
      <w:r w:rsidRPr="00D14481">
        <w:rPr>
          <w:sz w:val="20"/>
          <w:szCs w:val="20"/>
        </w:rPr>
        <w:t>For an RRC-configured active DL BWP in connected mode (if it does not include CD-SSB and the entire CORESET#0),</w:t>
      </w:r>
    </w:p>
    <w:p w14:paraId="13CF85E9" w14:textId="49670633" w:rsidR="00635E53" w:rsidRPr="0060160A" w:rsidRDefault="0060160A" w:rsidP="0060160A">
      <w:pPr>
        <w:pStyle w:val="ListParagraph"/>
        <w:numPr>
          <w:ilvl w:val="1"/>
          <w:numId w:val="5"/>
        </w:numPr>
        <w:spacing w:before="120" w:after="120" w:line="252" w:lineRule="auto"/>
        <w:rPr>
          <w:sz w:val="20"/>
          <w:szCs w:val="20"/>
        </w:rPr>
      </w:pPr>
      <w:r w:rsidRPr="00D14481">
        <w:rPr>
          <w:sz w:val="20"/>
          <w:szCs w:val="20"/>
        </w:rPr>
        <w:t>RedCap UE expects it to contain NCD-SSB for serving cell [FFS: or CSI-RS or measurement gap configuration] but not CORESET#0/SIB.</w:t>
      </w:r>
      <w:r w:rsidR="00635E53" w:rsidRPr="0060160A">
        <w:rPr>
          <w:sz w:val="20"/>
          <w:szCs w:val="20"/>
          <w:lang w:val="en-GB"/>
        </w:rPr>
        <w:t xml:space="preserve"> </w:t>
      </w:r>
    </w:p>
    <w:p w14:paraId="1B51054E" w14:textId="273C27B4" w:rsidR="00635E53" w:rsidRPr="00D53A11" w:rsidRDefault="00635E53" w:rsidP="00635E53">
      <w:pPr>
        <w:keepNext/>
        <w:keepLines/>
        <w:spacing w:before="180"/>
        <w:rPr>
          <w:b/>
          <w:i/>
          <w:sz w:val="20"/>
          <w:szCs w:val="20"/>
          <w:lang w:val="en-GB"/>
        </w:rPr>
      </w:pPr>
      <w:r w:rsidRPr="00D53A11">
        <w:rPr>
          <w:b/>
          <w:i/>
          <w:sz w:val="20"/>
          <w:szCs w:val="20"/>
          <w:lang w:val="en-GB"/>
        </w:rPr>
        <w:t xml:space="preserve">Proposal </w:t>
      </w:r>
      <w:r w:rsidR="0060160A" w:rsidRPr="00D53A11">
        <w:rPr>
          <w:b/>
          <w:i/>
          <w:sz w:val="20"/>
          <w:szCs w:val="20"/>
          <w:lang w:val="en-GB"/>
        </w:rPr>
        <w:t>1</w:t>
      </w:r>
      <w:r w:rsidRPr="00D53A11">
        <w:rPr>
          <w:b/>
          <w:i/>
          <w:sz w:val="20"/>
          <w:szCs w:val="20"/>
          <w:lang w:val="en-GB"/>
        </w:rPr>
        <w:t>:  Confirm the following option for connected mode operation:</w:t>
      </w:r>
    </w:p>
    <w:p w14:paraId="64985BB8" w14:textId="49CBDFF5" w:rsidR="00635E53" w:rsidRPr="0060160A" w:rsidRDefault="00635E53" w:rsidP="0060160A">
      <w:pPr>
        <w:spacing w:before="180" w:after="180" w:line="252" w:lineRule="auto"/>
        <w:ind w:left="284"/>
        <w:rPr>
          <w:b/>
          <w:i/>
          <w:sz w:val="20"/>
          <w:szCs w:val="20"/>
        </w:rPr>
      </w:pPr>
      <w:r w:rsidRPr="00D53A11">
        <w:rPr>
          <w:b/>
          <w:i/>
          <w:sz w:val="20"/>
          <w:szCs w:val="20"/>
        </w:rPr>
        <w:t>For an RRC-configured active DL BWP in connected mode (if it does not include CD-SSB and the entire CORESET#0), RedCap UE expects it to contain NCD-SSB for serving cell [FFS: or CSI-RS or measurement gap configuration] but not CORESET#0/SIB.</w:t>
      </w:r>
    </w:p>
    <w:p w14:paraId="702F7B7D" w14:textId="2F404103" w:rsidR="00556471" w:rsidRPr="00905428" w:rsidRDefault="00733954" w:rsidP="00905428">
      <w:pPr>
        <w:pStyle w:val="Heading1"/>
        <w:ind w:left="431" w:hanging="431"/>
      </w:pPr>
      <w:r>
        <w:t>Initial Uplink</w:t>
      </w:r>
      <w:r w:rsidR="007070FF">
        <w:t xml:space="preserve"> </w:t>
      </w:r>
      <w:r w:rsidR="00A703F7">
        <w:t xml:space="preserve">BWP </w:t>
      </w:r>
      <w:r w:rsidR="007070FF">
        <w:t>operation</w:t>
      </w:r>
      <w:r w:rsidR="002805D8">
        <w:t xml:space="preserve"> of RedCap UEs</w:t>
      </w:r>
    </w:p>
    <w:tbl>
      <w:tblPr>
        <w:tblStyle w:val="TableGrid"/>
        <w:tblW w:w="0" w:type="auto"/>
        <w:tblLook w:val="04A0" w:firstRow="1" w:lastRow="0" w:firstColumn="1" w:lastColumn="0" w:noHBand="0" w:noVBand="1"/>
      </w:tblPr>
      <w:tblGrid>
        <w:gridCol w:w="9631"/>
      </w:tblGrid>
      <w:tr w:rsidR="00654980" w14:paraId="2BA1736B" w14:textId="77777777" w:rsidTr="00654980">
        <w:tc>
          <w:tcPr>
            <w:tcW w:w="9631" w:type="dxa"/>
          </w:tcPr>
          <w:p w14:paraId="016C4C61" w14:textId="77777777" w:rsidR="000B787D" w:rsidRPr="00654980" w:rsidRDefault="000B787D" w:rsidP="000B787D">
            <w:pPr>
              <w:autoSpaceDN w:val="0"/>
              <w:spacing w:line="252" w:lineRule="auto"/>
              <w:contextualSpacing/>
              <w:rPr>
                <w:sz w:val="20"/>
                <w:szCs w:val="20"/>
              </w:rPr>
            </w:pPr>
            <w:r w:rsidRPr="00654980">
              <w:rPr>
                <w:sz w:val="20"/>
                <w:szCs w:val="20"/>
                <w:highlight w:val="green"/>
              </w:rPr>
              <w:t>Agreements</w:t>
            </w:r>
            <w:r>
              <w:rPr>
                <w:sz w:val="20"/>
                <w:szCs w:val="20"/>
                <w:highlight w:val="green"/>
              </w:rPr>
              <w:t xml:space="preserve"> R1#106</w:t>
            </w:r>
            <w:r w:rsidRPr="00654980">
              <w:rPr>
                <w:sz w:val="20"/>
                <w:szCs w:val="20"/>
                <w:highlight w:val="green"/>
              </w:rPr>
              <w:t>:</w:t>
            </w:r>
          </w:p>
          <w:p w14:paraId="32BAD33F" w14:textId="77777777" w:rsidR="000B787D" w:rsidRPr="00654980" w:rsidRDefault="000B787D" w:rsidP="000B787D">
            <w:pPr>
              <w:autoSpaceDN w:val="0"/>
              <w:spacing w:line="252" w:lineRule="auto"/>
              <w:contextualSpacing/>
              <w:rPr>
                <w:sz w:val="20"/>
                <w:szCs w:val="20"/>
              </w:rPr>
            </w:pPr>
            <w:r w:rsidRPr="00654980">
              <w:rPr>
                <w:sz w:val="20"/>
                <w:szCs w:val="20"/>
              </w:rPr>
              <w:t>Confirm the following working assumption from RAN1#105-e regarding RACH occasions.</w:t>
            </w:r>
          </w:p>
          <w:p w14:paraId="4446DF98" w14:textId="77777777" w:rsidR="000B787D" w:rsidRPr="00654980" w:rsidRDefault="000B787D" w:rsidP="000B787D">
            <w:pPr>
              <w:numPr>
                <w:ilvl w:val="0"/>
                <w:numId w:val="12"/>
              </w:numPr>
              <w:autoSpaceDN w:val="0"/>
              <w:spacing w:line="252" w:lineRule="auto"/>
              <w:contextualSpacing/>
              <w:rPr>
                <w:sz w:val="20"/>
                <w:szCs w:val="20"/>
              </w:rPr>
            </w:pPr>
            <w:r w:rsidRPr="00654980">
              <w:rPr>
                <w:sz w:val="20"/>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DFCA90A" w14:textId="77777777" w:rsidR="000B787D" w:rsidRDefault="000B787D" w:rsidP="000B787D">
            <w:pPr>
              <w:autoSpaceDN w:val="0"/>
              <w:spacing w:line="252" w:lineRule="auto"/>
              <w:contextualSpacing/>
              <w:rPr>
                <w:sz w:val="20"/>
                <w:szCs w:val="20"/>
              </w:rPr>
            </w:pPr>
            <w:r w:rsidRPr="00654980">
              <w:rPr>
                <w:sz w:val="20"/>
                <w:szCs w:val="20"/>
              </w:rPr>
              <w:t>Note: these ROs can be dedicated for RedCap UEs or shared with non-RedCap UEs.</w:t>
            </w:r>
          </w:p>
          <w:p w14:paraId="10EDCC7D" w14:textId="77777777" w:rsidR="000B787D" w:rsidRDefault="000B787D" w:rsidP="00596B5B">
            <w:pPr>
              <w:rPr>
                <w:sz w:val="20"/>
                <w:szCs w:val="20"/>
                <w:highlight w:val="green"/>
              </w:rPr>
            </w:pPr>
          </w:p>
          <w:p w14:paraId="25F9DDC6" w14:textId="59E0567E" w:rsidR="00596B5B" w:rsidRPr="00654980" w:rsidRDefault="00596B5B" w:rsidP="00596B5B">
            <w:pPr>
              <w:rPr>
                <w:sz w:val="20"/>
                <w:szCs w:val="20"/>
                <w:highlight w:val="green"/>
              </w:rPr>
            </w:pPr>
            <w:r w:rsidRPr="00654980">
              <w:rPr>
                <w:sz w:val="20"/>
                <w:szCs w:val="20"/>
                <w:highlight w:val="green"/>
              </w:rPr>
              <w:t>Agreement</w:t>
            </w:r>
            <w:r w:rsidR="00286CA9">
              <w:rPr>
                <w:sz w:val="20"/>
                <w:szCs w:val="20"/>
                <w:highlight w:val="green"/>
              </w:rPr>
              <w:t xml:space="preserve"> R1#106bis</w:t>
            </w:r>
            <w:r w:rsidRPr="00654980">
              <w:rPr>
                <w:sz w:val="20"/>
                <w:szCs w:val="20"/>
                <w:highlight w:val="green"/>
              </w:rPr>
              <w:t>:</w:t>
            </w:r>
            <w:r w:rsidRPr="00654980">
              <w:rPr>
                <w:rFonts w:cs="Times"/>
                <w:color w:val="FF0000"/>
                <w:sz w:val="20"/>
                <w:szCs w:val="20"/>
              </w:rPr>
              <w:t xml:space="preserve"> </w:t>
            </w:r>
          </w:p>
          <w:p w14:paraId="7DBDC7CC" w14:textId="77777777" w:rsidR="00596B5B" w:rsidRPr="00654980" w:rsidRDefault="00596B5B" w:rsidP="00596B5B">
            <w:pPr>
              <w:numPr>
                <w:ilvl w:val="0"/>
                <w:numId w:val="22"/>
              </w:numPr>
              <w:autoSpaceDN w:val="0"/>
              <w:spacing w:line="252" w:lineRule="auto"/>
              <w:contextualSpacing/>
              <w:rPr>
                <w:sz w:val="20"/>
                <w:szCs w:val="20"/>
              </w:rPr>
            </w:pPr>
            <w:r w:rsidRPr="00654980">
              <w:rPr>
                <w:sz w:val="20"/>
                <w:szCs w:val="20"/>
              </w:rPr>
              <w:t>For a cell that allows a RedCap UE to access, network can configure a separate initial UL BWP for RedCap UEs in SIB</w:t>
            </w:r>
          </w:p>
          <w:p w14:paraId="74A6D943" w14:textId="77777777" w:rsidR="00596B5B" w:rsidRPr="00654980" w:rsidRDefault="00596B5B" w:rsidP="00596B5B">
            <w:pPr>
              <w:numPr>
                <w:ilvl w:val="1"/>
                <w:numId w:val="22"/>
              </w:numPr>
              <w:autoSpaceDN w:val="0"/>
              <w:spacing w:line="252" w:lineRule="auto"/>
              <w:contextualSpacing/>
              <w:rPr>
                <w:sz w:val="20"/>
                <w:szCs w:val="20"/>
              </w:rPr>
            </w:pPr>
            <w:r w:rsidRPr="00654980">
              <w:rPr>
                <w:sz w:val="20"/>
                <w:szCs w:val="20"/>
              </w:rPr>
              <w:t>It can be used both during and after initial access.</w:t>
            </w:r>
          </w:p>
          <w:p w14:paraId="3FE9DECB" w14:textId="77777777" w:rsidR="00596B5B" w:rsidRPr="00654980" w:rsidRDefault="00596B5B" w:rsidP="00596B5B">
            <w:pPr>
              <w:numPr>
                <w:ilvl w:val="1"/>
                <w:numId w:val="22"/>
              </w:numPr>
              <w:autoSpaceDN w:val="0"/>
              <w:spacing w:line="252" w:lineRule="auto"/>
              <w:contextualSpacing/>
              <w:rPr>
                <w:sz w:val="20"/>
                <w:szCs w:val="20"/>
              </w:rPr>
            </w:pPr>
            <w:r w:rsidRPr="00654980">
              <w:rPr>
                <w:sz w:val="20"/>
                <w:szCs w:val="20"/>
              </w:rPr>
              <w:t>It is no wider than the maximum RedCap UE bandwidth.</w:t>
            </w:r>
          </w:p>
          <w:p w14:paraId="002001C2" w14:textId="77777777" w:rsidR="00FE0077" w:rsidRDefault="00596B5B" w:rsidP="00544F22">
            <w:pPr>
              <w:numPr>
                <w:ilvl w:val="1"/>
                <w:numId w:val="22"/>
              </w:numPr>
              <w:autoSpaceDN w:val="0"/>
              <w:spacing w:line="252" w:lineRule="auto"/>
              <w:contextualSpacing/>
              <w:rPr>
                <w:sz w:val="20"/>
                <w:szCs w:val="20"/>
              </w:rPr>
            </w:pPr>
            <w:r w:rsidRPr="00FE0077">
              <w:rPr>
                <w:sz w:val="20"/>
                <w:szCs w:val="20"/>
              </w:rPr>
              <w:t>It is always configured if the initial UL BWP for non-RedCap UEs is wider than the maximum RedCap UE bandwidth</w:t>
            </w:r>
          </w:p>
          <w:p w14:paraId="5D3F792D" w14:textId="66F01F81" w:rsidR="00596B5B" w:rsidRPr="00FE0077" w:rsidRDefault="00596B5B" w:rsidP="00544F22">
            <w:pPr>
              <w:numPr>
                <w:ilvl w:val="1"/>
                <w:numId w:val="22"/>
              </w:numPr>
              <w:autoSpaceDN w:val="0"/>
              <w:spacing w:line="252" w:lineRule="auto"/>
              <w:contextualSpacing/>
              <w:rPr>
                <w:sz w:val="20"/>
                <w:szCs w:val="20"/>
              </w:rPr>
            </w:pPr>
            <w:r w:rsidRPr="00FE0077">
              <w:rPr>
                <w:sz w:val="20"/>
                <w:szCs w:val="20"/>
              </w:rPr>
              <w:t>This applies to both TDD and FDD (including FD FDD and HD FDD) cases</w:t>
            </w:r>
          </w:p>
          <w:p w14:paraId="30101875" w14:textId="77777777" w:rsidR="009506BA" w:rsidRDefault="009506BA" w:rsidP="00654980">
            <w:pPr>
              <w:shd w:val="clear" w:color="auto" w:fill="FFFFFF"/>
              <w:spacing w:line="231" w:lineRule="atLeast"/>
              <w:rPr>
                <w:rFonts w:eastAsia="Microsoft YaHei UI"/>
                <w:color w:val="000000"/>
                <w:sz w:val="20"/>
                <w:szCs w:val="20"/>
                <w:shd w:val="clear" w:color="auto" w:fill="00FF00"/>
                <w:lang w:eastAsia="zh-CN"/>
              </w:rPr>
            </w:pPr>
          </w:p>
          <w:p w14:paraId="7C8A3528" w14:textId="77777777" w:rsidR="00CB04F1" w:rsidRPr="00654980" w:rsidRDefault="00CB04F1" w:rsidP="00CB04F1">
            <w:pPr>
              <w:jc w:val="both"/>
              <w:rPr>
                <w:sz w:val="20"/>
                <w:szCs w:val="20"/>
                <w:highlight w:val="green"/>
              </w:rPr>
            </w:pPr>
            <w:r w:rsidRPr="00654980">
              <w:rPr>
                <w:sz w:val="20"/>
                <w:szCs w:val="20"/>
                <w:highlight w:val="green"/>
              </w:rPr>
              <w:t>Agreement</w:t>
            </w:r>
            <w:r>
              <w:rPr>
                <w:sz w:val="20"/>
                <w:szCs w:val="20"/>
                <w:highlight w:val="green"/>
              </w:rPr>
              <w:t xml:space="preserve"> R1#106bis</w:t>
            </w:r>
            <w:r w:rsidRPr="00654980">
              <w:rPr>
                <w:sz w:val="20"/>
                <w:szCs w:val="20"/>
                <w:highlight w:val="green"/>
              </w:rPr>
              <w:t>:</w:t>
            </w:r>
          </w:p>
          <w:p w14:paraId="5D2648A6" w14:textId="77777777" w:rsidR="00CB04F1" w:rsidRPr="00654980" w:rsidRDefault="00CB04F1" w:rsidP="00CB04F1">
            <w:pPr>
              <w:jc w:val="both"/>
              <w:rPr>
                <w:sz w:val="20"/>
                <w:szCs w:val="20"/>
              </w:rPr>
            </w:pPr>
            <w:r w:rsidRPr="00654980">
              <w:rPr>
                <w:sz w:val="20"/>
                <w:szCs w:val="20"/>
              </w:rPr>
              <w:t>Confirm the working assumption:</w:t>
            </w:r>
          </w:p>
          <w:p w14:paraId="4AE61367" w14:textId="77777777" w:rsidR="00FE0077" w:rsidRDefault="00CB04F1" w:rsidP="00FE0077">
            <w:pPr>
              <w:numPr>
                <w:ilvl w:val="0"/>
                <w:numId w:val="22"/>
              </w:numPr>
              <w:autoSpaceDN w:val="0"/>
              <w:spacing w:line="252" w:lineRule="auto"/>
              <w:contextualSpacing/>
              <w:rPr>
                <w:sz w:val="20"/>
                <w:szCs w:val="20"/>
              </w:rPr>
            </w:pPr>
            <w:r w:rsidRPr="00654980">
              <w:rPr>
                <w:sz w:val="20"/>
                <w:szCs w:val="20"/>
              </w:rPr>
              <w:t>In case a separate initial UL BWP is configured for RedCap UEs, it is supported that the network can enable/disable intra-slot PUCCH frequency hopping within the separate initial UL BWP in the PUCCH resource for HARQ feedback for Msg4/MsgB for RedCap UEs.</w:t>
            </w:r>
          </w:p>
          <w:p w14:paraId="46B1762F" w14:textId="77832191" w:rsidR="00CB04F1" w:rsidRPr="00FE0077" w:rsidRDefault="00CB04F1" w:rsidP="00FE0077">
            <w:pPr>
              <w:numPr>
                <w:ilvl w:val="0"/>
                <w:numId w:val="22"/>
              </w:numPr>
              <w:autoSpaceDN w:val="0"/>
              <w:spacing w:line="252" w:lineRule="auto"/>
              <w:contextualSpacing/>
              <w:rPr>
                <w:sz w:val="20"/>
                <w:szCs w:val="20"/>
              </w:rPr>
            </w:pPr>
            <w:r w:rsidRPr="00FE0077">
              <w:rPr>
                <w:sz w:val="20"/>
                <w:szCs w:val="20"/>
              </w:rPr>
              <w:t>The frequency hopping is enabled/disabled at least via SIB.</w:t>
            </w:r>
          </w:p>
          <w:p w14:paraId="7325CEA7" w14:textId="77777777" w:rsidR="00CB04F1" w:rsidRDefault="00CB04F1" w:rsidP="00CB04F1">
            <w:pPr>
              <w:shd w:val="clear" w:color="auto" w:fill="FFFFFF"/>
              <w:spacing w:line="231" w:lineRule="atLeast"/>
              <w:rPr>
                <w:sz w:val="20"/>
                <w:szCs w:val="20"/>
              </w:rPr>
            </w:pPr>
          </w:p>
          <w:p w14:paraId="7BC44EF9" w14:textId="210FB880" w:rsidR="00654980" w:rsidRPr="00654980" w:rsidRDefault="00654980" w:rsidP="00CB04F1">
            <w:pPr>
              <w:shd w:val="clear" w:color="auto" w:fill="FFFFFF"/>
              <w:spacing w:line="231" w:lineRule="atLeast"/>
              <w:rPr>
                <w:rFonts w:ascii="Microsoft YaHei UI" w:eastAsia="Microsoft YaHei UI" w:hAnsi="Microsoft YaHei UI" w:cs="SimSun"/>
                <w:color w:val="000000"/>
                <w:sz w:val="20"/>
                <w:szCs w:val="20"/>
                <w:lang w:eastAsia="zh-CN"/>
              </w:rPr>
            </w:pPr>
            <w:r w:rsidRPr="00654980">
              <w:rPr>
                <w:rFonts w:eastAsia="Microsoft YaHei UI" w:hint="eastAsia"/>
                <w:color w:val="000000"/>
                <w:sz w:val="20"/>
                <w:szCs w:val="20"/>
                <w:shd w:val="clear" w:color="auto" w:fill="00FF00"/>
                <w:lang w:eastAsia="zh-CN"/>
              </w:rPr>
              <w:t>Agreement</w:t>
            </w:r>
            <w:r w:rsidR="00286CA9">
              <w:rPr>
                <w:rFonts w:eastAsia="Microsoft YaHei UI"/>
                <w:color w:val="000000"/>
                <w:sz w:val="20"/>
                <w:szCs w:val="20"/>
                <w:shd w:val="clear" w:color="auto" w:fill="00FF00"/>
                <w:lang w:eastAsia="zh-CN"/>
              </w:rPr>
              <w:t xml:space="preserve"> </w:t>
            </w:r>
            <w:r w:rsidR="00286CA9">
              <w:rPr>
                <w:sz w:val="20"/>
                <w:szCs w:val="20"/>
                <w:highlight w:val="green"/>
              </w:rPr>
              <w:t>R1#106bis</w:t>
            </w:r>
            <w:r w:rsidRPr="00654980">
              <w:rPr>
                <w:rFonts w:eastAsia="Microsoft YaHei UI"/>
                <w:color w:val="000000"/>
                <w:sz w:val="20"/>
                <w:szCs w:val="20"/>
                <w:shd w:val="clear" w:color="auto" w:fill="00FF00"/>
                <w:lang w:eastAsia="zh-CN"/>
              </w:rPr>
              <w:t>:</w:t>
            </w:r>
          </w:p>
          <w:p w14:paraId="35169461" w14:textId="77777777" w:rsidR="00654980" w:rsidRPr="00654980" w:rsidRDefault="00654980" w:rsidP="00654980">
            <w:pPr>
              <w:numPr>
                <w:ilvl w:val="0"/>
                <w:numId w:val="22"/>
              </w:numPr>
              <w:shd w:val="clear" w:color="auto" w:fill="FFFFFF"/>
              <w:spacing w:line="231" w:lineRule="atLeast"/>
              <w:rPr>
                <w:rFonts w:ascii="Calibri" w:eastAsia="Microsoft YaHei UI" w:hAnsi="Calibri" w:cs="Calibri"/>
                <w:color w:val="000000"/>
                <w:sz w:val="20"/>
                <w:szCs w:val="20"/>
                <w:lang w:eastAsia="zh-CN"/>
              </w:rPr>
            </w:pPr>
            <w:r w:rsidRPr="00654980">
              <w:rPr>
                <w:rFonts w:eastAsia="Microsoft YaHei UI" w:cs="Times"/>
                <w:color w:val="000000"/>
                <w:sz w:val="20"/>
                <w:szCs w:val="20"/>
                <w:lang w:eastAsia="zh-CN"/>
              </w:rPr>
              <w:t>FFS: What specification changes (if any) are needed to support that the network can enable/disable intra-slot PUCCH frequency hopping (FH) within the separate initial UL BWP in the PUCCH resource for HARQ feedback for Msg4/MsgB for RedCap</w:t>
            </w:r>
          </w:p>
          <w:p w14:paraId="24ECCDD7" w14:textId="28202B08" w:rsidR="00654980" w:rsidRPr="00CB04F1" w:rsidRDefault="00654980" w:rsidP="00CB04F1">
            <w:pPr>
              <w:numPr>
                <w:ilvl w:val="0"/>
                <w:numId w:val="22"/>
              </w:numPr>
              <w:shd w:val="clear" w:color="auto" w:fill="FFFFFF"/>
              <w:spacing w:line="231" w:lineRule="atLeast"/>
              <w:rPr>
                <w:rFonts w:ascii="Calibri" w:eastAsia="Microsoft YaHei UI" w:hAnsi="Calibri" w:cs="Calibri"/>
                <w:color w:val="000000"/>
                <w:sz w:val="20"/>
                <w:szCs w:val="20"/>
                <w:lang w:eastAsia="zh-CN"/>
              </w:rPr>
            </w:pPr>
            <w:r w:rsidRPr="00654980">
              <w:rPr>
                <w:rFonts w:eastAsia="Microsoft YaHei UI"/>
                <w:color w:val="000000"/>
                <w:sz w:val="20"/>
                <w:szCs w:val="20"/>
                <w:lang w:eastAsia="zh-CN"/>
              </w:rPr>
              <w:t>FFS: Whether any specification changes are needed and desired in order to support multiplexing of non-FH and FH PUCCH transmissions in PUCCH resources.</w:t>
            </w:r>
          </w:p>
        </w:tc>
      </w:tr>
    </w:tbl>
    <w:p w14:paraId="0163730A" w14:textId="13A35048" w:rsidR="00DC2F72" w:rsidRDefault="00DC2F72" w:rsidP="00DC2F72">
      <w:pPr>
        <w:spacing w:before="180"/>
        <w:jc w:val="both"/>
        <w:rPr>
          <w:rFonts w:eastAsia="SimSun"/>
          <w:sz w:val="20"/>
          <w:szCs w:val="20"/>
          <w:lang w:eastAsia="zh-CN"/>
        </w:rPr>
      </w:pPr>
      <w:r>
        <w:rPr>
          <w:rFonts w:eastAsia="SimSun"/>
          <w:sz w:val="20"/>
          <w:szCs w:val="20"/>
          <w:lang w:eastAsia="zh-CN"/>
        </w:rPr>
        <w:t xml:space="preserve">The agreements allow for the configuration of at least one separate initial UL BWP for RedCap UEs. A single separate BWP solves the issue of PUCCH allocation fragmentation for non-RedCap UEs, thus we do not see the justification for a second separate initial UL BWP (on the opposite edge of the channel), which would introduce extra signaling overhead, and in the case of TDD deployment would involve configuration of  </w:t>
      </w:r>
      <w:r w:rsidR="00DE5F49">
        <w:rPr>
          <w:rFonts w:eastAsia="SimSun"/>
          <w:sz w:val="20"/>
          <w:szCs w:val="20"/>
          <w:lang w:eastAsia="zh-CN"/>
        </w:rPr>
        <w:t xml:space="preserve">additional </w:t>
      </w:r>
      <w:r>
        <w:rPr>
          <w:rFonts w:eastAsia="SimSun"/>
          <w:sz w:val="20"/>
          <w:szCs w:val="20"/>
          <w:lang w:eastAsia="zh-CN"/>
        </w:rPr>
        <w:t>NCD-SSB/TRS resource</w:t>
      </w:r>
      <w:r w:rsidR="00DE5F49">
        <w:rPr>
          <w:rFonts w:eastAsia="SimSun"/>
          <w:sz w:val="20"/>
          <w:szCs w:val="20"/>
          <w:lang w:eastAsia="zh-CN"/>
        </w:rPr>
        <w:t>s</w:t>
      </w:r>
      <w:r>
        <w:rPr>
          <w:rFonts w:eastAsia="SimSun"/>
          <w:sz w:val="20"/>
          <w:szCs w:val="20"/>
          <w:lang w:eastAsia="zh-CN"/>
        </w:rPr>
        <w:t xml:space="preserve">. </w:t>
      </w:r>
    </w:p>
    <w:p w14:paraId="179D6AB9" w14:textId="4C2721A9" w:rsidR="00DC2F72" w:rsidRDefault="007F4B31" w:rsidP="00DC2F72">
      <w:pPr>
        <w:spacing w:before="180"/>
        <w:jc w:val="both"/>
        <w:rPr>
          <w:rFonts w:eastAsia="SimSun"/>
          <w:sz w:val="20"/>
          <w:szCs w:val="20"/>
          <w:lang w:eastAsia="zh-CN"/>
        </w:rPr>
      </w:pPr>
      <w:r>
        <w:rPr>
          <w:rFonts w:eastAsia="SimSun"/>
          <w:sz w:val="20"/>
          <w:szCs w:val="20"/>
          <w:lang w:eastAsia="zh-CN"/>
        </w:rPr>
        <w:t xml:space="preserve">Non-FH PUCCH for RedCap UEs and FH PUCH for non-RedCap UEs </w:t>
      </w:r>
      <w:r w:rsidR="00DF1EEC">
        <w:rPr>
          <w:rFonts w:eastAsia="SimSun"/>
          <w:sz w:val="20"/>
          <w:szCs w:val="20"/>
          <w:lang w:eastAsia="zh-CN"/>
        </w:rPr>
        <w:t>can</w:t>
      </w:r>
      <w:r>
        <w:rPr>
          <w:rFonts w:eastAsia="SimSun"/>
          <w:sz w:val="20"/>
          <w:szCs w:val="20"/>
          <w:lang w:eastAsia="zh-CN"/>
        </w:rPr>
        <w:t xml:space="preserve"> be configured </w:t>
      </w:r>
      <w:r w:rsidR="00DF1EEC">
        <w:rPr>
          <w:rFonts w:eastAsia="SimSun"/>
          <w:sz w:val="20"/>
          <w:szCs w:val="20"/>
          <w:lang w:eastAsia="zh-CN"/>
        </w:rPr>
        <w:t>non-</w:t>
      </w:r>
      <w:r>
        <w:rPr>
          <w:rFonts w:eastAsia="SimSun"/>
          <w:sz w:val="20"/>
          <w:szCs w:val="20"/>
          <w:lang w:eastAsia="zh-CN"/>
        </w:rPr>
        <w:t xml:space="preserve">overlapping frequency-time resources to preserve orthogonality. </w:t>
      </w:r>
    </w:p>
    <w:p w14:paraId="4929517D" w14:textId="3C1F0226" w:rsidR="006D07ED" w:rsidRPr="000868C2" w:rsidRDefault="006D07ED" w:rsidP="00DC2F72">
      <w:pPr>
        <w:spacing w:before="180"/>
        <w:jc w:val="both"/>
        <w:rPr>
          <w:rFonts w:eastAsia="SimSun"/>
          <w:b/>
          <w:i/>
          <w:sz w:val="20"/>
          <w:szCs w:val="20"/>
          <w:lang w:eastAsia="zh-CN"/>
        </w:rPr>
      </w:pPr>
      <w:r w:rsidRPr="000868C2">
        <w:rPr>
          <w:rFonts w:eastAsia="SimSun"/>
          <w:b/>
          <w:i/>
          <w:sz w:val="20"/>
          <w:szCs w:val="20"/>
          <w:lang w:eastAsia="zh-CN"/>
        </w:rPr>
        <w:t>Observation</w:t>
      </w:r>
      <w:r w:rsidR="00FE0077">
        <w:rPr>
          <w:rFonts w:eastAsia="SimSun"/>
          <w:b/>
          <w:i/>
          <w:sz w:val="20"/>
          <w:szCs w:val="20"/>
          <w:lang w:eastAsia="zh-CN"/>
        </w:rPr>
        <w:t xml:space="preserve"> 3</w:t>
      </w:r>
      <w:r w:rsidRPr="000868C2">
        <w:rPr>
          <w:rFonts w:eastAsia="SimSun"/>
          <w:b/>
          <w:i/>
          <w:sz w:val="20"/>
          <w:szCs w:val="20"/>
          <w:lang w:eastAsia="zh-CN"/>
        </w:rPr>
        <w:t xml:space="preserve">:  </w:t>
      </w:r>
      <w:r w:rsidR="000868C2" w:rsidRPr="000868C2">
        <w:rPr>
          <w:rFonts w:eastAsia="SimSun"/>
          <w:b/>
          <w:i/>
          <w:sz w:val="20"/>
          <w:szCs w:val="20"/>
          <w:lang w:eastAsia="zh-CN"/>
        </w:rPr>
        <w:t xml:space="preserve">The additional signaling overhead associated with a second initial UL BWP </w:t>
      </w:r>
      <w:r w:rsidR="0048013D">
        <w:rPr>
          <w:rFonts w:eastAsia="SimSun"/>
          <w:b/>
          <w:i/>
          <w:sz w:val="20"/>
          <w:szCs w:val="20"/>
          <w:lang w:eastAsia="zh-CN"/>
        </w:rPr>
        <w:t>needs justification</w:t>
      </w:r>
      <w:r w:rsidR="000868C2" w:rsidRPr="000868C2">
        <w:rPr>
          <w:rFonts w:eastAsia="SimSun"/>
          <w:b/>
          <w:i/>
          <w:sz w:val="20"/>
          <w:szCs w:val="20"/>
          <w:lang w:eastAsia="zh-CN"/>
        </w:rPr>
        <w:t>.</w:t>
      </w:r>
    </w:p>
    <w:p w14:paraId="34063B72" w14:textId="3F8AEC98" w:rsidR="00E22573" w:rsidRPr="000868C2" w:rsidRDefault="00E22573" w:rsidP="00E22573">
      <w:pPr>
        <w:spacing w:before="180"/>
        <w:jc w:val="both"/>
        <w:rPr>
          <w:rFonts w:eastAsia="SimSun"/>
          <w:b/>
          <w:i/>
          <w:sz w:val="20"/>
          <w:szCs w:val="20"/>
          <w:lang w:eastAsia="zh-CN"/>
        </w:rPr>
      </w:pPr>
      <w:r>
        <w:rPr>
          <w:rFonts w:eastAsia="SimSun"/>
          <w:b/>
          <w:i/>
          <w:sz w:val="20"/>
          <w:szCs w:val="20"/>
          <w:lang w:eastAsia="zh-CN"/>
        </w:rPr>
        <w:t>Proposal 2</w:t>
      </w:r>
      <w:r w:rsidRPr="000868C2">
        <w:rPr>
          <w:rFonts w:eastAsia="SimSun"/>
          <w:b/>
          <w:i/>
          <w:sz w:val="20"/>
          <w:szCs w:val="20"/>
          <w:lang w:eastAsia="zh-CN"/>
        </w:rPr>
        <w:t xml:space="preserve">:  </w:t>
      </w:r>
      <w:r>
        <w:rPr>
          <w:rFonts w:eastAsia="SimSun"/>
          <w:b/>
          <w:i/>
          <w:sz w:val="20"/>
          <w:szCs w:val="20"/>
          <w:lang w:eastAsia="zh-CN"/>
        </w:rPr>
        <w:t>Only one separate initial BWP is supported for RedCap UEs</w:t>
      </w:r>
      <w:r w:rsidRPr="000868C2">
        <w:rPr>
          <w:rFonts w:eastAsia="SimSun"/>
          <w:b/>
          <w:i/>
          <w:sz w:val="20"/>
          <w:szCs w:val="20"/>
          <w:lang w:eastAsia="zh-CN"/>
        </w:rPr>
        <w:t>.</w:t>
      </w:r>
    </w:p>
    <w:p w14:paraId="68F2CF9D" w14:textId="49988E21" w:rsidR="00635E53" w:rsidRPr="000868C2" w:rsidRDefault="006D07ED" w:rsidP="00DC2F72">
      <w:pPr>
        <w:spacing w:before="180"/>
        <w:jc w:val="both"/>
        <w:rPr>
          <w:rFonts w:eastAsia="SimSun"/>
          <w:b/>
          <w:i/>
          <w:sz w:val="20"/>
          <w:szCs w:val="20"/>
          <w:lang w:eastAsia="zh-CN"/>
        </w:rPr>
      </w:pPr>
      <w:r w:rsidRPr="000868C2">
        <w:rPr>
          <w:rFonts w:eastAsia="SimSun"/>
          <w:b/>
          <w:i/>
          <w:sz w:val="20"/>
          <w:szCs w:val="20"/>
          <w:lang w:eastAsia="zh-CN"/>
        </w:rPr>
        <w:lastRenderedPageBreak/>
        <w:t>Observation</w:t>
      </w:r>
      <w:r w:rsidR="00FE0077">
        <w:rPr>
          <w:rFonts w:eastAsia="SimSun"/>
          <w:b/>
          <w:i/>
          <w:sz w:val="20"/>
          <w:szCs w:val="20"/>
          <w:lang w:eastAsia="zh-CN"/>
        </w:rPr>
        <w:t xml:space="preserve"> 4</w:t>
      </w:r>
      <w:r w:rsidRPr="000868C2">
        <w:rPr>
          <w:rFonts w:eastAsia="SimSun"/>
          <w:b/>
          <w:i/>
          <w:sz w:val="20"/>
          <w:szCs w:val="20"/>
          <w:lang w:eastAsia="zh-CN"/>
        </w:rPr>
        <w:t xml:space="preserve">: </w:t>
      </w:r>
      <w:r w:rsidR="000868C2" w:rsidRPr="000868C2">
        <w:rPr>
          <w:rFonts w:eastAsia="SimSun"/>
          <w:b/>
          <w:i/>
          <w:sz w:val="20"/>
          <w:szCs w:val="20"/>
          <w:lang w:eastAsia="zh-CN"/>
        </w:rPr>
        <w:t xml:space="preserve">Non-FH PUCCH for RedCap UEs and FH PUCH for non-RedCap UEs can be configured on </w:t>
      </w:r>
      <w:r w:rsidRPr="000868C2">
        <w:rPr>
          <w:rFonts w:eastAsia="SimSun"/>
          <w:b/>
          <w:i/>
          <w:sz w:val="20"/>
          <w:szCs w:val="20"/>
          <w:lang w:eastAsia="zh-CN"/>
        </w:rPr>
        <w:t>non-overlapping resources</w:t>
      </w:r>
      <w:r w:rsidR="000868C2" w:rsidRPr="000868C2">
        <w:rPr>
          <w:rFonts w:eastAsia="SimSun"/>
          <w:b/>
          <w:i/>
          <w:sz w:val="20"/>
          <w:szCs w:val="20"/>
          <w:lang w:eastAsia="zh-CN"/>
        </w:rPr>
        <w:t xml:space="preserve"> to preserve orthogonality.</w:t>
      </w:r>
    </w:p>
    <w:p w14:paraId="102A2A11" w14:textId="796AEFA8" w:rsidR="00817221" w:rsidRPr="00817221" w:rsidRDefault="00BD6FCE" w:rsidP="00817221">
      <w:pPr>
        <w:pStyle w:val="Heading1"/>
        <w:ind w:left="431" w:hanging="431"/>
      </w:pPr>
      <w:r>
        <w:t>Initial D</w:t>
      </w:r>
      <w:r w:rsidR="00F359BF">
        <w:t>ownlink BWP operation of RedCap UEs</w:t>
      </w:r>
      <w:r w:rsidR="001F6AE1">
        <w:t xml:space="preserve"> </w:t>
      </w:r>
    </w:p>
    <w:tbl>
      <w:tblPr>
        <w:tblStyle w:val="TableGrid"/>
        <w:tblW w:w="0" w:type="auto"/>
        <w:tblLook w:val="04A0" w:firstRow="1" w:lastRow="0" w:firstColumn="1" w:lastColumn="0" w:noHBand="0" w:noVBand="1"/>
      </w:tblPr>
      <w:tblGrid>
        <w:gridCol w:w="9631"/>
      </w:tblGrid>
      <w:tr w:rsidR="00DB5CE0" w14:paraId="0CABEC28" w14:textId="77777777" w:rsidTr="00DB5CE0">
        <w:tc>
          <w:tcPr>
            <w:tcW w:w="9631" w:type="dxa"/>
          </w:tcPr>
          <w:p w14:paraId="10B928A6" w14:textId="77777777" w:rsidR="0089472A" w:rsidRDefault="0089472A" w:rsidP="0089472A">
            <w:pPr>
              <w:pStyle w:val="NormalWeb"/>
              <w:spacing w:before="0" w:beforeAutospacing="0" w:after="0" w:afterAutospacing="0"/>
              <w:rPr>
                <w:color w:val="000000"/>
                <w:sz w:val="20"/>
                <w:szCs w:val="20"/>
                <w:lang w:val="en-GB"/>
              </w:rPr>
            </w:pPr>
            <w:r>
              <w:rPr>
                <w:color w:val="000000"/>
                <w:sz w:val="20"/>
                <w:szCs w:val="20"/>
                <w:highlight w:val="green"/>
                <w:lang w:val="en-GB"/>
              </w:rPr>
              <w:t>Agreements</w:t>
            </w:r>
            <w:r>
              <w:rPr>
                <w:rFonts w:ascii="Times" w:hAnsi="Times" w:cs="Times"/>
                <w:b/>
                <w:bCs/>
                <w:color w:val="000000"/>
                <w:sz w:val="20"/>
                <w:szCs w:val="20"/>
                <w:lang w:val="en-GB"/>
              </w:rPr>
              <w:t xml:space="preserve"> </w:t>
            </w:r>
            <w:r w:rsidRPr="009309A3">
              <w:rPr>
                <w:rFonts w:ascii="Times" w:hAnsi="Times" w:cs="Times"/>
                <w:bCs/>
                <w:color w:val="000000"/>
                <w:sz w:val="20"/>
                <w:szCs w:val="20"/>
                <w:lang w:val="en-GB"/>
              </w:rPr>
              <w:t>(R1#104)</w:t>
            </w:r>
            <w:r>
              <w:rPr>
                <w:rFonts w:ascii="Times" w:hAnsi="Times" w:cs="Times"/>
                <w:bCs/>
                <w:color w:val="000000"/>
                <w:sz w:val="20"/>
                <w:szCs w:val="20"/>
                <w:lang w:val="en-GB"/>
              </w:rPr>
              <w:t>:</w:t>
            </w:r>
          </w:p>
          <w:p w14:paraId="2A591C02" w14:textId="77777777" w:rsidR="0089472A" w:rsidRPr="0035589A" w:rsidRDefault="0089472A" w:rsidP="000C4663">
            <w:pPr>
              <w:numPr>
                <w:ilvl w:val="0"/>
                <w:numId w:val="5"/>
              </w:numPr>
              <w:spacing w:before="120" w:after="120"/>
              <w:ind w:left="714" w:hanging="357"/>
              <w:textAlignment w:val="center"/>
              <w:rPr>
                <w:rFonts w:ascii="Calibri" w:hAnsi="Calibri"/>
                <w:color w:val="000000"/>
                <w:sz w:val="22"/>
                <w:szCs w:val="22"/>
                <w:lang w:val="en-GB"/>
              </w:rPr>
            </w:pPr>
            <w:r w:rsidRPr="0035589A">
              <w:rPr>
                <w:color w:val="000000"/>
                <w:sz w:val="20"/>
                <w:szCs w:val="20"/>
                <w:lang w:val="en-GB"/>
              </w:rPr>
              <w:t>Sharing of the same SSB and CORESET#0 between RedCap and non-RedCap UEs is supported when the bandwidth is no wider than the RedCap UE bandwidth</w:t>
            </w:r>
          </w:p>
          <w:p w14:paraId="379438F1" w14:textId="77777777" w:rsidR="0089472A" w:rsidRPr="0089472A" w:rsidRDefault="0089472A" w:rsidP="000C4663">
            <w:pPr>
              <w:numPr>
                <w:ilvl w:val="0"/>
                <w:numId w:val="5"/>
              </w:numPr>
              <w:spacing w:before="120" w:after="120"/>
              <w:ind w:left="714" w:hanging="357"/>
              <w:textAlignment w:val="center"/>
              <w:rPr>
                <w:rFonts w:ascii="Calibri" w:hAnsi="Calibri"/>
                <w:color w:val="000000"/>
                <w:sz w:val="22"/>
                <w:szCs w:val="22"/>
                <w:lang w:val="en-GB"/>
              </w:rPr>
            </w:pPr>
            <w:r w:rsidRPr="0035589A">
              <w:rPr>
                <w:color w:val="000000"/>
                <w:sz w:val="20"/>
                <w:szCs w:val="20"/>
                <w:lang w:val="en-GB"/>
              </w:rPr>
              <w:t>The initial DL BWP (derived based on MIB/SIB) for RedCap UEs can be the same as</w:t>
            </w:r>
            <w:r>
              <w:rPr>
                <w:color w:val="000000"/>
                <w:sz w:val="20"/>
                <w:szCs w:val="20"/>
                <w:lang w:val="en-GB"/>
              </w:rPr>
              <w:t xml:space="preserve"> the initial DL BWP for non-RedCap UEs at least when the initial DL BWP is no wider than the RedCap UE bandwidth.</w:t>
            </w:r>
          </w:p>
          <w:p w14:paraId="517B48F9" w14:textId="3027E301" w:rsidR="001F6AE1" w:rsidRPr="008B1BA2" w:rsidRDefault="001F6AE1" w:rsidP="006405D3">
            <w:pPr>
              <w:pStyle w:val="NormalWeb"/>
              <w:spacing w:before="180" w:beforeAutospacing="0" w:after="180" w:afterAutospacing="0"/>
              <w:rPr>
                <w:color w:val="000000"/>
                <w:sz w:val="20"/>
                <w:szCs w:val="20"/>
              </w:rPr>
            </w:pPr>
            <w:r w:rsidRPr="008B1BA2">
              <w:rPr>
                <w:bCs/>
                <w:color w:val="000000"/>
                <w:sz w:val="20"/>
                <w:szCs w:val="20"/>
                <w:highlight w:val="green"/>
              </w:rPr>
              <w:t>Agreement</w:t>
            </w:r>
            <w:r w:rsidRPr="008B1BA2">
              <w:rPr>
                <w:bCs/>
                <w:color w:val="000000"/>
                <w:sz w:val="20"/>
                <w:szCs w:val="20"/>
                <w:shd w:val="clear" w:color="auto" w:fill="FFFFFF"/>
              </w:rPr>
              <w:t xml:space="preserve"> </w:t>
            </w:r>
            <w:r>
              <w:rPr>
                <w:color w:val="000000"/>
                <w:sz w:val="20"/>
                <w:szCs w:val="20"/>
                <w:lang w:val="en-GB"/>
              </w:rPr>
              <w:t xml:space="preserve">(R1#106): </w:t>
            </w:r>
            <w:r w:rsidRPr="008B1BA2">
              <w:rPr>
                <w:bCs/>
                <w:color w:val="000000"/>
                <w:sz w:val="20"/>
                <w:szCs w:val="20"/>
                <w:shd w:val="clear" w:color="auto" w:fill="FFFFFF"/>
              </w:rPr>
              <w:t>Replace the RAN1#104bis-e working assumption with the following agreement:</w:t>
            </w:r>
          </w:p>
          <w:p w14:paraId="01AB5B11" w14:textId="77777777" w:rsidR="001F6AE1" w:rsidRPr="008B1BA2" w:rsidRDefault="001F6AE1" w:rsidP="000C4663">
            <w:pPr>
              <w:numPr>
                <w:ilvl w:val="0"/>
                <w:numId w:val="5"/>
              </w:numPr>
              <w:spacing w:before="120" w:after="120"/>
              <w:ind w:hanging="357"/>
              <w:textAlignment w:val="center"/>
              <w:rPr>
                <w:rFonts w:ascii="Calibri" w:hAnsi="Calibri"/>
                <w:color w:val="000000"/>
                <w:sz w:val="22"/>
                <w:szCs w:val="22"/>
              </w:rPr>
            </w:pPr>
            <w:r w:rsidRPr="008B1BA2">
              <w:rPr>
                <w:bCs/>
                <w:color w:val="000000"/>
                <w:sz w:val="20"/>
                <w:szCs w:val="20"/>
                <w:shd w:val="clear" w:color="auto" w:fill="FFFFFF"/>
              </w:rPr>
              <w:t>During initial access, the bandwidth of the initial DL BWP for RedCap UEs is not expected to exceed the maximum RedCap UE bandwidth.</w:t>
            </w:r>
          </w:p>
          <w:p w14:paraId="25D15027" w14:textId="77777777" w:rsidR="001F6AE1" w:rsidRPr="008B1BA2" w:rsidRDefault="001F6AE1" w:rsidP="000C4663">
            <w:pPr>
              <w:numPr>
                <w:ilvl w:val="1"/>
                <w:numId w:val="5"/>
              </w:numPr>
              <w:spacing w:before="120" w:after="120"/>
              <w:ind w:hanging="357"/>
              <w:textAlignment w:val="center"/>
              <w:rPr>
                <w:rFonts w:ascii="Calibri" w:hAnsi="Calibri"/>
                <w:color w:val="000000"/>
                <w:sz w:val="22"/>
                <w:szCs w:val="22"/>
              </w:rPr>
            </w:pPr>
            <w:r w:rsidRPr="008B1BA2">
              <w:rPr>
                <w:bCs/>
                <w:color w:val="000000"/>
                <w:sz w:val="20"/>
                <w:szCs w:val="20"/>
                <w:shd w:val="clear" w:color="auto" w:fill="FFFFFF"/>
              </w:rPr>
              <w:t>RedCap UEs and non-RedCap UEs can share the same MIB-configured initial DL BWP (including the bandwidth and location).</w:t>
            </w:r>
          </w:p>
          <w:p w14:paraId="69FCABC1" w14:textId="77777777" w:rsidR="001F6AE1" w:rsidRPr="008B1BA2" w:rsidRDefault="001F6AE1" w:rsidP="000C4663">
            <w:pPr>
              <w:numPr>
                <w:ilvl w:val="1"/>
                <w:numId w:val="5"/>
              </w:numPr>
              <w:spacing w:before="120" w:after="120"/>
              <w:ind w:hanging="357"/>
              <w:textAlignment w:val="center"/>
              <w:rPr>
                <w:rFonts w:ascii="Calibri" w:hAnsi="Calibri"/>
                <w:color w:val="000000"/>
                <w:sz w:val="22"/>
                <w:szCs w:val="22"/>
              </w:rPr>
            </w:pPr>
            <w:r w:rsidRPr="008B1BA2">
              <w:rPr>
                <w:bCs/>
                <w:color w:val="000000"/>
                <w:sz w:val="20"/>
                <w:szCs w:val="20"/>
                <w:shd w:val="clear" w:color="auto" w:fill="FFFFFF"/>
              </w:rPr>
              <w:t>This does not preclude a SIB-configured initial DL BWP for non-RedCap UEs only with a wider bandwidth than the maximum RedCap UE bandwidth.</w:t>
            </w:r>
          </w:p>
          <w:p w14:paraId="4C2E6533" w14:textId="2D3979BB" w:rsidR="00DB5CE0" w:rsidRPr="006405D3" w:rsidRDefault="001F6AE1" w:rsidP="000C4663">
            <w:pPr>
              <w:numPr>
                <w:ilvl w:val="1"/>
                <w:numId w:val="5"/>
              </w:numPr>
              <w:spacing w:before="120" w:after="120"/>
              <w:ind w:hanging="357"/>
              <w:textAlignment w:val="center"/>
              <w:rPr>
                <w:rFonts w:ascii="Calibri" w:hAnsi="Calibri"/>
                <w:color w:val="000000"/>
                <w:sz w:val="22"/>
                <w:szCs w:val="22"/>
              </w:rPr>
            </w:pPr>
            <w:r w:rsidRPr="008B1BA2">
              <w:rPr>
                <w:bCs/>
                <w:color w:val="000000"/>
                <w:sz w:val="20"/>
                <w:szCs w:val="20"/>
                <w:shd w:val="clear" w:color="auto" w:fill="FFFFFF"/>
              </w:rPr>
              <w:t>This does not preclude separate or additional bandwidth and location for initial DL BWP for RedCap UEs</w:t>
            </w:r>
            <w:r w:rsidRPr="008B1BA2">
              <w:rPr>
                <w:bCs/>
                <w:color w:val="FF0000"/>
                <w:sz w:val="20"/>
                <w:szCs w:val="20"/>
                <w:shd w:val="clear" w:color="auto" w:fill="FFFFFF"/>
              </w:rPr>
              <w:t xml:space="preserve"> </w:t>
            </w:r>
            <w:r w:rsidRPr="008B1BA2">
              <w:rPr>
                <w:bCs/>
                <w:strike/>
                <w:color w:val="FF0000"/>
                <w:sz w:val="20"/>
                <w:szCs w:val="20"/>
                <w:shd w:val="clear" w:color="auto" w:fill="FFFFFF"/>
              </w:rPr>
              <w:t>(FFS)</w:t>
            </w:r>
            <w:r w:rsidRPr="008B1BA2">
              <w:rPr>
                <w:bCs/>
                <w:color w:val="000000"/>
                <w:sz w:val="20"/>
                <w:szCs w:val="20"/>
                <w:shd w:val="clear" w:color="auto" w:fill="FFFFFF"/>
              </w:rPr>
              <w:t>.</w:t>
            </w:r>
          </w:p>
          <w:p w14:paraId="2AED2E78" w14:textId="77777777" w:rsidR="00DB5CE0" w:rsidRPr="0035589A" w:rsidRDefault="00DB5CE0" w:rsidP="006A57C3">
            <w:pPr>
              <w:spacing w:before="180" w:after="180"/>
              <w:textAlignment w:val="center"/>
              <w:rPr>
                <w:rFonts w:ascii="Calibri" w:hAnsi="Calibri"/>
                <w:color w:val="000000"/>
                <w:sz w:val="22"/>
                <w:szCs w:val="22"/>
                <w:lang w:val="en-GB"/>
              </w:rPr>
            </w:pPr>
            <w:r>
              <w:rPr>
                <w:color w:val="000000"/>
                <w:sz w:val="20"/>
                <w:szCs w:val="20"/>
                <w:highlight w:val="darkYellow"/>
                <w:lang w:val="en-GB"/>
              </w:rPr>
              <w:t>Working assumption</w:t>
            </w:r>
            <w:r>
              <w:rPr>
                <w:color w:val="000000"/>
                <w:sz w:val="20"/>
                <w:szCs w:val="20"/>
                <w:lang w:val="en-GB"/>
              </w:rPr>
              <w:t xml:space="preserve"> (R1#105): </w:t>
            </w:r>
            <w:r w:rsidRPr="0035589A">
              <w:rPr>
                <w:color w:val="000000"/>
                <w:sz w:val="20"/>
                <w:szCs w:val="20"/>
                <w:lang w:val="en-GB"/>
              </w:rPr>
              <w:t>At least for TDD, an initial DL BWP for RedCap UEs (which is not expected to exceed the maximum RedCap UE bandwidth) can be optionally configured/defined separately from the initial DL BWP for non-RedCap UEs at least after initial access</w:t>
            </w:r>
          </w:p>
          <w:p w14:paraId="681C7C5F" w14:textId="77777777" w:rsidR="00DB5CE0" w:rsidRPr="0035589A" w:rsidRDefault="00DB5CE0" w:rsidP="008C12B6">
            <w:pPr>
              <w:numPr>
                <w:ilvl w:val="1"/>
                <w:numId w:val="5"/>
              </w:numPr>
              <w:spacing w:before="120" w:after="120"/>
              <w:ind w:left="1080" w:hanging="357"/>
              <w:textAlignment w:val="center"/>
              <w:rPr>
                <w:rFonts w:ascii="Calibri" w:hAnsi="Calibri"/>
                <w:color w:val="000000"/>
                <w:sz w:val="22"/>
                <w:szCs w:val="22"/>
                <w:lang w:val="en-GB"/>
              </w:rPr>
            </w:pPr>
            <w:r w:rsidRPr="0035589A">
              <w:rPr>
                <w:color w:val="000000"/>
                <w:sz w:val="20"/>
                <w:szCs w:val="20"/>
                <w:lang w:val="en-GB"/>
              </w:rPr>
              <w:t>FFS the details of the configuration/definition</w:t>
            </w:r>
          </w:p>
          <w:p w14:paraId="27DC2CFE" w14:textId="77777777" w:rsidR="00DB5CE0" w:rsidRPr="0035589A" w:rsidRDefault="00DB5CE0" w:rsidP="008C12B6">
            <w:pPr>
              <w:numPr>
                <w:ilvl w:val="2"/>
                <w:numId w:val="5"/>
              </w:numPr>
              <w:spacing w:before="120" w:after="120"/>
              <w:ind w:left="1800" w:hanging="357"/>
              <w:textAlignment w:val="center"/>
              <w:rPr>
                <w:rFonts w:ascii="Calibri" w:hAnsi="Calibri"/>
                <w:color w:val="000000"/>
                <w:sz w:val="22"/>
                <w:szCs w:val="22"/>
                <w:lang w:val="en-GB"/>
              </w:rPr>
            </w:pPr>
            <w:r w:rsidRPr="0035589A">
              <w:rPr>
                <w:color w:val="000000"/>
                <w:sz w:val="20"/>
                <w:szCs w:val="20"/>
                <w:lang w:val="en-GB"/>
              </w:rPr>
              <w:t>The configuration for a separately configured initial DL BWP for RedCap UEs is signaled in SIB.</w:t>
            </w:r>
          </w:p>
          <w:p w14:paraId="44B6D601" w14:textId="77777777" w:rsidR="00DB5CE0" w:rsidRPr="0035589A" w:rsidRDefault="00DB5CE0" w:rsidP="008C12B6">
            <w:pPr>
              <w:numPr>
                <w:ilvl w:val="2"/>
                <w:numId w:val="5"/>
              </w:numPr>
              <w:spacing w:before="120" w:after="120"/>
              <w:ind w:left="1800" w:hanging="357"/>
              <w:textAlignment w:val="center"/>
              <w:rPr>
                <w:rFonts w:ascii="Calibri" w:hAnsi="Calibri"/>
                <w:color w:val="000000"/>
                <w:sz w:val="22"/>
                <w:szCs w:val="22"/>
                <w:lang w:val="en-GB"/>
              </w:rPr>
            </w:pPr>
            <w:r w:rsidRPr="0035589A">
              <w:rPr>
                <w:color w:val="000000"/>
                <w:sz w:val="20"/>
                <w:szCs w:val="20"/>
                <w:lang w:val="en-GB"/>
              </w:rPr>
              <w:t xml:space="preserve">whether to support that separate initial DL BWP for RedCap UEs can include a configuration of CORESET and CSS(s) </w:t>
            </w:r>
          </w:p>
          <w:p w14:paraId="353CB403" w14:textId="77777777" w:rsidR="00DB5CE0" w:rsidRPr="0035589A" w:rsidRDefault="00DB5CE0" w:rsidP="008C12B6">
            <w:pPr>
              <w:numPr>
                <w:ilvl w:val="2"/>
                <w:numId w:val="5"/>
              </w:numPr>
              <w:spacing w:before="120" w:after="120"/>
              <w:ind w:left="1800" w:hanging="357"/>
              <w:textAlignment w:val="center"/>
              <w:rPr>
                <w:rFonts w:ascii="Calibri" w:hAnsi="Calibri"/>
                <w:color w:val="000000"/>
                <w:sz w:val="22"/>
                <w:szCs w:val="22"/>
                <w:lang w:val="en-GB"/>
              </w:rPr>
            </w:pPr>
            <w:r w:rsidRPr="0035589A">
              <w:rPr>
                <w:color w:val="000000"/>
                <w:sz w:val="20"/>
                <w:szCs w:val="20"/>
                <w:lang w:val="en-GB"/>
              </w:rPr>
              <w:t>whether part of the configuration can be defined instead of signaled</w:t>
            </w:r>
          </w:p>
          <w:p w14:paraId="74D2B426" w14:textId="77777777" w:rsidR="00DB5CE0" w:rsidRPr="0035589A" w:rsidRDefault="00DB5CE0" w:rsidP="008C12B6">
            <w:pPr>
              <w:numPr>
                <w:ilvl w:val="1"/>
                <w:numId w:val="5"/>
              </w:numPr>
              <w:spacing w:before="120" w:after="120"/>
              <w:ind w:left="1080" w:hanging="357"/>
              <w:textAlignment w:val="center"/>
              <w:rPr>
                <w:rFonts w:ascii="Calibri" w:hAnsi="Calibri"/>
                <w:color w:val="000000"/>
                <w:sz w:val="22"/>
                <w:szCs w:val="22"/>
                <w:lang w:val="en-GB"/>
              </w:rPr>
            </w:pPr>
            <w:r w:rsidRPr="0035589A">
              <w:rPr>
                <w:color w:val="000000"/>
                <w:sz w:val="20"/>
                <w:szCs w:val="20"/>
                <w:lang w:val="en-GB"/>
              </w:rPr>
              <w:t>If a separate initial DL BWP for RedCap UEs is configured/defined, this separate initial DL BWP for RedCap UEs can be used at least after initial access (i.e., at least after RRC Setup, RRC Resume, or RRC Reestablishment).</w:t>
            </w:r>
          </w:p>
          <w:p w14:paraId="52560692" w14:textId="77777777" w:rsidR="00DB5CE0" w:rsidRPr="0035589A" w:rsidRDefault="00DB5CE0" w:rsidP="008C12B6">
            <w:pPr>
              <w:numPr>
                <w:ilvl w:val="2"/>
                <w:numId w:val="5"/>
              </w:numPr>
              <w:spacing w:before="120" w:after="120"/>
              <w:ind w:left="1800" w:hanging="357"/>
              <w:textAlignment w:val="center"/>
              <w:rPr>
                <w:rFonts w:ascii="Calibri" w:hAnsi="Calibri"/>
                <w:color w:val="000000"/>
                <w:sz w:val="22"/>
                <w:szCs w:val="22"/>
                <w:lang w:val="en-GB"/>
              </w:rPr>
            </w:pPr>
            <w:r w:rsidRPr="0035589A">
              <w:rPr>
                <w:color w:val="000000"/>
                <w:sz w:val="20"/>
                <w:szCs w:val="20"/>
                <w:lang w:val="en-GB"/>
              </w:rPr>
              <w:t>FFS during the initial access</w:t>
            </w:r>
          </w:p>
          <w:p w14:paraId="4946F71D" w14:textId="28ECDC3E" w:rsidR="00DB5CE0" w:rsidRPr="0035589A" w:rsidRDefault="00DB5CE0" w:rsidP="008C12B6">
            <w:pPr>
              <w:numPr>
                <w:ilvl w:val="1"/>
                <w:numId w:val="5"/>
              </w:numPr>
              <w:spacing w:before="120" w:after="120"/>
              <w:ind w:left="1080" w:hanging="357"/>
              <w:textAlignment w:val="center"/>
              <w:rPr>
                <w:rFonts w:ascii="Calibri" w:hAnsi="Calibri"/>
                <w:color w:val="000000"/>
                <w:sz w:val="22"/>
                <w:szCs w:val="22"/>
                <w:lang w:val="en-GB"/>
              </w:rPr>
            </w:pPr>
            <w:r w:rsidRPr="0035589A">
              <w:rPr>
                <w:color w:val="000000"/>
                <w:sz w:val="20"/>
                <w:szCs w:val="20"/>
                <w:lang w:val="en-GB"/>
              </w:rPr>
              <w:t xml:space="preserve">FFS: whether a separately configured initial DL BWP for RedCap UEs needs to contain the </w:t>
            </w:r>
            <w:r w:rsidR="00FA18B9" w:rsidRPr="0035589A">
              <w:rPr>
                <w:color w:val="000000"/>
                <w:sz w:val="20"/>
                <w:szCs w:val="20"/>
                <w:lang w:val="en-GB"/>
              </w:rPr>
              <w:br/>
            </w:r>
            <w:r w:rsidRPr="0035589A">
              <w:rPr>
                <w:color w:val="000000"/>
                <w:sz w:val="20"/>
                <w:szCs w:val="20"/>
                <w:lang w:val="en-GB"/>
              </w:rPr>
              <w:t>entire CORESET #0, and, if not, the Redcap UE behaviour for CORESET #0 monitoring</w:t>
            </w:r>
          </w:p>
          <w:p w14:paraId="4282F8D7" w14:textId="77777777" w:rsidR="00DB5CE0" w:rsidRPr="0035589A" w:rsidRDefault="00DB5CE0" w:rsidP="008C12B6">
            <w:pPr>
              <w:numPr>
                <w:ilvl w:val="1"/>
                <w:numId w:val="5"/>
              </w:numPr>
              <w:spacing w:before="120" w:after="120"/>
              <w:ind w:left="1080" w:hanging="357"/>
              <w:textAlignment w:val="center"/>
              <w:rPr>
                <w:rFonts w:ascii="Calibri" w:hAnsi="Calibri"/>
                <w:color w:val="000000"/>
                <w:sz w:val="22"/>
                <w:szCs w:val="22"/>
                <w:lang w:val="en-GB"/>
              </w:rPr>
            </w:pPr>
            <w:r w:rsidRPr="0035589A">
              <w:rPr>
                <w:color w:val="000000"/>
                <w:sz w:val="20"/>
                <w:szCs w:val="20"/>
                <w:lang w:val="en-GB"/>
              </w:rPr>
              <w:t>FFS: supported bandwidths in the separate initial DL BWP</w:t>
            </w:r>
          </w:p>
          <w:p w14:paraId="359119C3" w14:textId="77777777" w:rsidR="00DB5CE0" w:rsidRPr="0035589A" w:rsidRDefault="00DB5CE0" w:rsidP="008C12B6">
            <w:pPr>
              <w:numPr>
                <w:ilvl w:val="1"/>
                <w:numId w:val="5"/>
              </w:numPr>
              <w:spacing w:before="120" w:after="120"/>
              <w:ind w:left="1080" w:hanging="357"/>
              <w:textAlignment w:val="center"/>
              <w:rPr>
                <w:rFonts w:ascii="Calibri" w:hAnsi="Calibri"/>
                <w:color w:val="000000"/>
                <w:sz w:val="22"/>
                <w:szCs w:val="22"/>
                <w:lang w:val="en-GB"/>
              </w:rPr>
            </w:pPr>
            <w:r w:rsidRPr="0035589A">
              <w:rPr>
                <w:color w:val="000000"/>
                <w:sz w:val="20"/>
                <w:szCs w:val="20"/>
                <w:lang w:val="en-GB"/>
              </w:rPr>
              <w:t>FFS: whether additional SSB is transmitted in the separately configured initial DL BWP for RedCap UEs</w:t>
            </w:r>
          </w:p>
          <w:p w14:paraId="526AB746" w14:textId="0BF2FBC7" w:rsidR="006126EE" w:rsidRPr="00F22199" w:rsidRDefault="00DB5CE0" w:rsidP="008C12B6">
            <w:pPr>
              <w:numPr>
                <w:ilvl w:val="1"/>
                <w:numId w:val="5"/>
              </w:numPr>
              <w:spacing w:before="120" w:after="120"/>
              <w:ind w:left="1080" w:hanging="357"/>
              <w:textAlignment w:val="center"/>
              <w:rPr>
                <w:rFonts w:ascii="Calibri" w:hAnsi="Calibri"/>
                <w:color w:val="000000"/>
                <w:sz w:val="22"/>
                <w:szCs w:val="22"/>
                <w:lang w:val="sv-SE"/>
              </w:rPr>
            </w:pPr>
            <w:r w:rsidRPr="0035589A">
              <w:rPr>
                <w:color w:val="000000"/>
                <w:sz w:val="20"/>
                <w:szCs w:val="20"/>
                <w:lang w:val="sv-SE"/>
              </w:rPr>
              <w:t>FFS: FDD case</w:t>
            </w:r>
          </w:p>
          <w:p w14:paraId="1562A9A7" w14:textId="2FE51816" w:rsidR="00D35651" w:rsidRPr="008C12B6" w:rsidRDefault="00D35651" w:rsidP="008C12B6">
            <w:pPr>
              <w:spacing w:before="180" w:after="180"/>
              <w:jc w:val="both"/>
              <w:rPr>
                <w:sz w:val="20"/>
                <w:szCs w:val="20"/>
                <w:highlight w:val="green"/>
              </w:rPr>
            </w:pPr>
            <w:r w:rsidRPr="00654980">
              <w:rPr>
                <w:sz w:val="20"/>
                <w:szCs w:val="20"/>
                <w:highlight w:val="green"/>
              </w:rPr>
              <w:t>Agreement:</w:t>
            </w:r>
            <w:r w:rsidRPr="00654980">
              <w:rPr>
                <w:sz w:val="20"/>
                <w:szCs w:val="20"/>
              </w:rPr>
              <w:t xml:space="preserve"> For FR1,</w:t>
            </w:r>
          </w:p>
          <w:p w14:paraId="4FA4BB7E" w14:textId="7491C84F" w:rsidR="00D772DF" w:rsidRPr="00D772DF" w:rsidRDefault="00D35651" w:rsidP="008C12B6">
            <w:pPr>
              <w:numPr>
                <w:ilvl w:val="0"/>
                <w:numId w:val="5"/>
              </w:numPr>
              <w:spacing w:before="120" w:after="120"/>
              <w:textAlignment w:val="center"/>
              <w:rPr>
                <w:color w:val="000000"/>
                <w:sz w:val="20"/>
                <w:szCs w:val="20"/>
                <w:lang w:val="sv-SE"/>
              </w:rPr>
            </w:pPr>
            <w:r w:rsidRPr="00D772DF">
              <w:rPr>
                <w:color w:val="000000"/>
                <w:sz w:val="20"/>
                <w:szCs w:val="20"/>
                <w:lang w:val="sv-SE"/>
              </w:rPr>
              <w:t xml:space="preserve">For TDD, center frequencies are assumed to be the </w:t>
            </w:r>
            <w:r w:rsidRPr="008C12B6">
              <w:rPr>
                <w:color w:val="000000"/>
                <w:sz w:val="20"/>
                <w:szCs w:val="20"/>
                <w:highlight w:val="yellow"/>
                <w:lang w:val="sv-SE"/>
              </w:rPr>
              <w:t>same</w:t>
            </w:r>
            <w:r w:rsidRPr="00D772DF">
              <w:rPr>
                <w:color w:val="000000"/>
                <w:sz w:val="20"/>
                <w:szCs w:val="20"/>
                <w:lang w:val="sv-SE"/>
              </w:rPr>
              <w:t xml:space="preserve"> for the </w:t>
            </w:r>
            <w:r w:rsidRPr="00F22199">
              <w:rPr>
                <w:color w:val="000000"/>
                <w:sz w:val="20"/>
                <w:szCs w:val="20"/>
                <w:highlight w:val="yellow"/>
                <w:lang w:val="sv-SE"/>
              </w:rPr>
              <w:t>initial</w:t>
            </w:r>
            <w:r w:rsidRPr="00D772DF">
              <w:rPr>
                <w:color w:val="000000"/>
                <w:sz w:val="20"/>
                <w:szCs w:val="20"/>
                <w:lang w:val="sv-SE"/>
              </w:rPr>
              <w:t xml:space="preserve"> DL (FFS: if it does not include CD-SSB and the entire CORESET#0) and UL BWPs used during random access for RedCap UEs.</w:t>
            </w:r>
          </w:p>
          <w:p w14:paraId="1FFFB1E4" w14:textId="77777777" w:rsidR="00F22199" w:rsidRDefault="00D35651" w:rsidP="008C12B6">
            <w:pPr>
              <w:numPr>
                <w:ilvl w:val="1"/>
                <w:numId w:val="5"/>
              </w:numPr>
              <w:spacing w:before="120" w:after="120"/>
              <w:textAlignment w:val="center"/>
              <w:rPr>
                <w:sz w:val="20"/>
                <w:szCs w:val="20"/>
              </w:rPr>
            </w:pPr>
            <w:r w:rsidRPr="00D772DF">
              <w:rPr>
                <w:color w:val="000000"/>
                <w:sz w:val="20"/>
                <w:szCs w:val="20"/>
                <w:lang w:val="sv-SE"/>
              </w:rPr>
              <w:t>FFS: For</w:t>
            </w:r>
            <w:r w:rsidRPr="00654980">
              <w:rPr>
                <w:sz w:val="20"/>
                <w:szCs w:val="20"/>
              </w:rPr>
              <w:t xml:space="preserve"> Option 1 and Option 2, whether the case that the center frequencies are different is also supported, and whether RedCap UE can expect CD-SSB and CORESET#0 in this case</w:t>
            </w:r>
          </w:p>
          <w:p w14:paraId="69CD8673" w14:textId="76FA0AF2" w:rsidR="00D35651" w:rsidRPr="00184407" w:rsidRDefault="00D35651" w:rsidP="00184407">
            <w:pPr>
              <w:numPr>
                <w:ilvl w:val="0"/>
                <w:numId w:val="5"/>
              </w:numPr>
              <w:spacing w:before="120" w:after="120"/>
              <w:textAlignment w:val="center"/>
              <w:rPr>
                <w:color w:val="000000"/>
                <w:sz w:val="20"/>
                <w:szCs w:val="20"/>
                <w:lang w:val="sv-SE"/>
              </w:rPr>
            </w:pPr>
            <w:r w:rsidRPr="00F22199">
              <w:rPr>
                <w:sz w:val="20"/>
                <w:szCs w:val="20"/>
              </w:rPr>
              <w:t xml:space="preserve">For TDD, </w:t>
            </w:r>
            <w:r w:rsidRPr="00F22199">
              <w:rPr>
                <w:color w:val="000000"/>
                <w:sz w:val="20"/>
                <w:szCs w:val="20"/>
                <w:lang w:val="sv-SE"/>
              </w:rPr>
              <w:t xml:space="preserve">center frequencies are assumed to be the </w:t>
            </w:r>
            <w:r w:rsidRPr="008C12B6">
              <w:rPr>
                <w:color w:val="000000"/>
                <w:sz w:val="20"/>
                <w:szCs w:val="20"/>
                <w:highlight w:val="yellow"/>
                <w:lang w:val="sv-SE"/>
              </w:rPr>
              <w:t>same</w:t>
            </w:r>
            <w:r w:rsidRPr="00F22199">
              <w:rPr>
                <w:color w:val="000000"/>
                <w:sz w:val="20"/>
                <w:szCs w:val="20"/>
                <w:lang w:val="sv-SE"/>
              </w:rPr>
              <w:t xml:space="preserve"> for </w:t>
            </w:r>
            <w:r w:rsidRPr="00F22199">
              <w:rPr>
                <w:color w:val="000000"/>
                <w:sz w:val="20"/>
                <w:szCs w:val="20"/>
                <w:highlight w:val="yellow"/>
                <w:lang w:val="sv-SE"/>
              </w:rPr>
              <w:t>non-initial</w:t>
            </w:r>
            <w:r w:rsidRPr="00F22199">
              <w:rPr>
                <w:color w:val="000000"/>
                <w:sz w:val="20"/>
                <w:szCs w:val="20"/>
                <w:lang w:val="sv-SE"/>
              </w:rPr>
              <w:t xml:space="preserve"> DL and UL BWPs with the same BWP id for a RedCap UE.</w:t>
            </w:r>
          </w:p>
        </w:tc>
      </w:tr>
    </w:tbl>
    <w:p w14:paraId="62BEB071" w14:textId="29BAC178" w:rsidR="00817221" w:rsidRDefault="00EC097C" w:rsidP="00DB150C">
      <w:pPr>
        <w:pStyle w:val="Heading2"/>
      </w:pPr>
      <w:r>
        <w:lastRenderedPageBreak/>
        <w:t>Potential Configuration Scenarios</w:t>
      </w:r>
      <w:r w:rsidR="00817221">
        <w:t xml:space="preserve"> </w:t>
      </w:r>
    </w:p>
    <w:p w14:paraId="45D05D79" w14:textId="77777777" w:rsidR="00D7392C" w:rsidRPr="00D7392C" w:rsidRDefault="00D7392C" w:rsidP="00DB150C">
      <w:pPr>
        <w:keepNext/>
        <w:keepLines/>
        <w:spacing w:before="180"/>
        <w:jc w:val="both"/>
        <w:rPr>
          <w:sz w:val="20"/>
          <w:szCs w:val="20"/>
          <w:lang w:val="en-GB"/>
        </w:rPr>
      </w:pPr>
      <w:r w:rsidRPr="00D7392C">
        <w:rPr>
          <w:sz w:val="20"/>
          <w:szCs w:val="20"/>
          <w:lang w:val="en-GB"/>
        </w:rPr>
        <w:t>With the current agreements the following two scenarios capture the possible choices for a specific deployment.</w:t>
      </w:r>
    </w:p>
    <w:p w14:paraId="659EB86E" w14:textId="28A4D416" w:rsidR="00D7392C" w:rsidRPr="00D7392C" w:rsidRDefault="00D7392C" w:rsidP="00D7392C">
      <w:pPr>
        <w:spacing w:before="180"/>
        <w:jc w:val="both"/>
        <w:rPr>
          <w:b/>
          <w:color w:val="000000" w:themeColor="text1"/>
          <w:sz w:val="20"/>
          <w:szCs w:val="20"/>
          <w:lang w:val="en-GB"/>
        </w:rPr>
      </w:pPr>
      <w:r w:rsidRPr="00D7392C">
        <w:rPr>
          <w:b/>
          <w:sz w:val="20"/>
          <w:szCs w:val="20"/>
          <w:lang w:val="en-GB"/>
        </w:rPr>
        <w:t xml:space="preserve">Scenario-1: </w:t>
      </w:r>
      <w:r w:rsidRPr="00D7392C">
        <w:rPr>
          <w:b/>
          <w:color w:val="000000" w:themeColor="text1"/>
          <w:sz w:val="20"/>
          <w:szCs w:val="20"/>
          <w:lang w:val="en-GB"/>
        </w:rPr>
        <w:t>Baseline case with RedCap initial UL/DL BWP#0 at the centre of the</w:t>
      </w:r>
      <w:r w:rsidR="00DE5F49">
        <w:rPr>
          <w:b/>
          <w:color w:val="000000" w:themeColor="text1"/>
          <w:sz w:val="20"/>
          <w:szCs w:val="20"/>
          <w:lang w:val="en-GB"/>
        </w:rPr>
        <w:t xml:space="preserve"> </w:t>
      </w:r>
      <w:r w:rsidRPr="00D7392C">
        <w:rPr>
          <w:b/>
          <w:color w:val="000000" w:themeColor="text1"/>
          <w:sz w:val="20"/>
          <w:szCs w:val="20"/>
          <w:lang w:val="en-GB"/>
        </w:rPr>
        <w:t>carrier (Figure 1)</w:t>
      </w:r>
    </w:p>
    <w:p w14:paraId="15164D1F" w14:textId="77777777" w:rsidR="00D7392C" w:rsidRPr="00D7392C" w:rsidRDefault="00D7392C" w:rsidP="00D7392C">
      <w:pPr>
        <w:spacing w:before="180"/>
        <w:jc w:val="both"/>
        <w:rPr>
          <w:color w:val="000000" w:themeColor="text1"/>
          <w:sz w:val="20"/>
          <w:szCs w:val="20"/>
        </w:rPr>
      </w:pPr>
      <w:r w:rsidRPr="00D7392C">
        <w:rPr>
          <w:color w:val="000000" w:themeColor="text1"/>
          <w:sz w:val="20"/>
          <w:szCs w:val="20"/>
        </w:rPr>
        <w:t xml:space="preserve">All UEs use the MIB-defined initial DL BWP. </w:t>
      </w:r>
      <w:r w:rsidRPr="00D7392C">
        <w:rPr>
          <w:sz w:val="20"/>
          <w:szCs w:val="20"/>
          <w:lang w:val="en-GB"/>
        </w:rPr>
        <w:t>The</w:t>
      </w:r>
      <w:r w:rsidRPr="00D7392C">
        <w:rPr>
          <w:color w:val="000000" w:themeColor="text1"/>
          <w:sz w:val="20"/>
          <w:szCs w:val="20"/>
        </w:rPr>
        <w:t xml:space="preserve"> initial UL and DL BWPs for RedCap UEs is located at the centre of the carrier similarly to the non-RedCap UE. However, this may cause PUSCH fragmentation for some non-RedCap UEs that do not support non-contiguous PUSCH transmission. However, the impact to the system performance is negligible</w:t>
      </w:r>
      <w:r w:rsidRPr="00D7392C" w:rsidDel="00EE7DF0">
        <w:rPr>
          <w:color w:val="000000" w:themeColor="text1"/>
          <w:sz w:val="20"/>
          <w:szCs w:val="20"/>
        </w:rPr>
        <w:t xml:space="preserve"> </w:t>
      </w:r>
      <w:r w:rsidRPr="00D7392C">
        <w:rPr>
          <w:color w:val="000000" w:themeColor="text1"/>
          <w:sz w:val="20"/>
          <w:szCs w:val="20"/>
        </w:rPr>
        <w:t>and the issue presents itself in corner cases when considering the following:</w:t>
      </w:r>
    </w:p>
    <w:p w14:paraId="13996D17" w14:textId="77777777" w:rsidR="00D7392C" w:rsidRPr="00D7392C" w:rsidRDefault="00D7392C" w:rsidP="00D7392C">
      <w:pPr>
        <w:numPr>
          <w:ilvl w:val="0"/>
          <w:numId w:val="15"/>
        </w:numPr>
        <w:spacing w:before="120"/>
        <w:ind w:left="284" w:hanging="284"/>
        <w:jc w:val="both"/>
        <w:textAlignment w:val="center"/>
        <w:rPr>
          <w:color w:val="000000" w:themeColor="text1"/>
          <w:sz w:val="20"/>
          <w:szCs w:val="20"/>
        </w:rPr>
      </w:pPr>
      <w:r w:rsidRPr="00D7392C">
        <w:rPr>
          <w:color w:val="000000" w:themeColor="text1"/>
          <w:sz w:val="20"/>
          <w:szCs w:val="20"/>
        </w:rPr>
        <w:t>UEs that support non-contiguous PUSCH transmission will not suffer from PUSCH fragmentation.</w:t>
      </w:r>
    </w:p>
    <w:p w14:paraId="7FFAC220" w14:textId="299D5E8B" w:rsidR="00D7392C" w:rsidRPr="00D7392C" w:rsidRDefault="00D7392C" w:rsidP="00D7392C">
      <w:pPr>
        <w:numPr>
          <w:ilvl w:val="0"/>
          <w:numId w:val="15"/>
        </w:numPr>
        <w:spacing w:before="120"/>
        <w:ind w:left="284" w:hanging="284"/>
        <w:jc w:val="both"/>
        <w:textAlignment w:val="center"/>
        <w:rPr>
          <w:color w:val="000000" w:themeColor="text1"/>
          <w:sz w:val="20"/>
          <w:szCs w:val="20"/>
        </w:rPr>
      </w:pPr>
      <w:r w:rsidRPr="00D7392C">
        <w:rPr>
          <w:color w:val="000000" w:themeColor="text1"/>
          <w:sz w:val="20"/>
          <w:szCs w:val="20"/>
        </w:rPr>
        <w:t xml:space="preserve">Disabling PUCCH frequency hopping for Msg4-HARQ brings substantial improvement in reducing the PUSCH fragmentation issue. Meanwhile, it does not limit the coverage according </w:t>
      </w:r>
      <w:r w:rsidR="002105AF">
        <w:rPr>
          <w:color w:val="000000" w:themeColor="text1"/>
          <w:sz w:val="20"/>
          <w:szCs w:val="20"/>
        </w:rPr>
        <w:t xml:space="preserve">to </w:t>
      </w:r>
      <w:r w:rsidRPr="00D7392C">
        <w:rPr>
          <w:color w:val="000000" w:themeColor="text1"/>
          <w:sz w:val="20"/>
          <w:szCs w:val="20"/>
        </w:rPr>
        <w:t xml:space="preserve">TR 38.875 since it only carries a few HARQ-ACK bits. </w:t>
      </w:r>
      <w:r w:rsidRPr="00D7392C">
        <w:rPr>
          <w:sz w:val="20"/>
          <w:szCs w:val="20"/>
        </w:rPr>
        <w:t xml:space="preserve">The evaluation </w:t>
      </w:r>
      <w:r w:rsidRPr="00D7392C">
        <w:rPr>
          <w:sz w:val="20"/>
          <w:szCs w:val="20"/>
        </w:rPr>
        <w:fldChar w:fldCharType="begin"/>
      </w:r>
      <w:r w:rsidRPr="00D7392C">
        <w:rPr>
          <w:sz w:val="20"/>
          <w:szCs w:val="20"/>
        </w:rPr>
        <w:instrText xml:space="preserve"> REF _Ref83900830 \n \h  \* MERGEFORMAT </w:instrText>
      </w:r>
      <w:r w:rsidRPr="00D7392C">
        <w:rPr>
          <w:sz w:val="20"/>
          <w:szCs w:val="20"/>
        </w:rPr>
      </w:r>
      <w:r w:rsidRPr="00D7392C">
        <w:rPr>
          <w:sz w:val="20"/>
          <w:szCs w:val="20"/>
        </w:rPr>
        <w:fldChar w:fldCharType="separate"/>
      </w:r>
      <w:r w:rsidR="00B82F32">
        <w:rPr>
          <w:sz w:val="20"/>
          <w:szCs w:val="20"/>
        </w:rPr>
        <w:t>[3]</w:t>
      </w:r>
      <w:r w:rsidRPr="00D7392C">
        <w:rPr>
          <w:sz w:val="20"/>
          <w:szCs w:val="20"/>
        </w:rPr>
        <w:fldChar w:fldCharType="end"/>
      </w:r>
      <w:r w:rsidRPr="00D7392C">
        <w:rPr>
          <w:sz w:val="20"/>
          <w:szCs w:val="20"/>
        </w:rPr>
        <w:t xml:space="preserve"> of the minimum reduction of </w:t>
      </w:r>
      <w:r w:rsidRPr="00D7392C">
        <w:rPr>
          <w:i/>
          <w:sz w:val="20"/>
          <w:szCs w:val="20"/>
        </w:rPr>
        <w:t>the achievable peak packet data rate</w:t>
      </w:r>
      <w:r w:rsidRPr="00D7392C">
        <w:rPr>
          <w:sz w:val="20"/>
          <w:szCs w:val="20"/>
        </w:rPr>
        <w:t xml:space="preserve"> for the non-RedCap UEs grows from 0% to 30% and 40% between channel bandwidths of 20 MHz, 50 MHz, 100 MHz, respectively. </w:t>
      </w:r>
    </w:p>
    <w:p w14:paraId="51F63D5C" w14:textId="77777777" w:rsidR="00D7392C" w:rsidRPr="00D7392C" w:rsidRDefault="00D7392C" w:rsidP="00D7392C">
      <w:pPr>
        <w:numPr>
          <w:ilvl w:val="0"/>
          <w:numId w:val="15"/>
        </w:numPr>
        <w:spacing w:before="120"/>
        <w:ind w:left="284" w:hanging="284"/>
        <w:jc w:val="both"/>
        <w:textAlignment w:val="center"/>
        <w:rPr>
          <w:color w:val="000000" w:themeColor="text1"/>
          <w:sz w:val="20"/>
          <w:szCs w:val="20"/>
        </w:rPr>
      </w:pPr>
      <w:r w:rsidRPr="00D7392C">
        <w:rPr>
          <w:color w:val="000000" w:themeColor="text1"/>
          <w:sz w:val="20"/>
          <w:szCs w:val="20"/>
        </w:rPr>
        <w:t xml:space="preserve">The above peak data rate reduction will only matter with sustained traffic with very high throughput traffic and a radio link with high SNR. For the attainable throughput, the packet data rate reduction measured over a slot where PUSCH fragmentation occurs needs to be weighted by the rate of occurrence of configured resources for Msg4-HARQ. </w:t>
      </w:r>
    </w:p>
    <w:p w14:paraId="6E9CD673" w14:textId="77777777" w:rsidR="00D7392C" w:rsidRPr="00D7392C" w:rsidRDefault="00D7392C" w:rsidP="00D7392C">
      <w:pPr>
        <w:spacing w:before="180"/>
        <w:jc w:val="both"/>
        <w:rPr>
          <w:b/>
          <w:color w:val="000000" w:themeColor="text1"/>
          <w:sz w:val="20"/>
          <w:szCs w:val="20"/>
          <w:lang w:val="en-GB"/>
        </w:rPr>
      </w:pPr>
      <w:r w:rsidRPr="00D7392C">
        <w:rPr>
          <w:b/>
          <w:sz w:val="20"/>
          <w:szCs w:val="20"/>
          <w:lang w:val="en-GB"/>
        </w:rPr>
        <w:t xml:space="preserve">Scenario-2: </w:t>
      </w:r>
      <w:r w:rsidRPr="00D7392C">
        <w:rPr>
          <w:b/>
          <w:color w:val="000000" w:themeColor="text1"/>
          <w:sz w:val="20"/>
          <w:szCs w:val="20"/>
          <w:lang w:val="en-GB"/>
        </w:rPr>
        <w:t>Baseline case with RedCap initial UL/DL BWP#0 at the edge of the carrier (Figure 2)</w:t>
      </w:r>
    </w:p>
    <w:p w14:paraId="11DBE66D" w14:textId="77777777" w:rsidR="00D7392C" w:rsidRPr="00D7392C" w:rsidRDefault="00D7392C" w:rsidP="00D7392C">
      <w:pPr>
        <w:spacing w:before="180"/>
        <w:jc w:val="both"/>
        <w:rPr>
          <w:color w:val="000000" w:themeColor="text1"/>
          <w:sz w:val="20"/>
          <w:szCs w:val="20"/>
        </w:rPr>
      </w:pPr>
      <w:r w:rsidRPr="00D7392C">
        <w:rPr>
          <w:color w:val="000000" w:themeColor="text1"/>
          <w:sz w:val="20"/>
          <w:szCs w:val="20"/>
        </w:rPr>
        <w:t xml:space="preserve">An alternative approach is to have the </w:t>
      </w:r>
      <w:r w:rsidRPr="00D7392C">
        <w:rPr>
          <w:i/>
          <w:color w:val="000000" w:themeColor="text1"/>
          <w:sz w:val="20"/>
          <w:szCs w:val="20"/>
        </w:rPr>
        <w:t>MIB-defined</w:t>
      </w:r>
      <w:r w:rsidRPr="00D7392C">
        <w:rPr>
          <w:color w:val="000000" w:themeColor="text1"/>
          <w:sz w:val="20"/>
          <w:szCs w:val="20"/>
        </w:rPr>
        <w:t xml:space="preserve"> initial DL BWP (shared by RedCap &amp; non-RedCap UEs) at the </w:t>
      </w:r>
      <w:r w:rsidRPr="00D7392C">
        <w:rPr>
          <w:i/>
          <w:color w:val="000000" w:themeColor="text1"/>
          <w:sz w:val="20"/>
          <w:szCs w:val="20"/>
        </w:rPr>
        <w:t>edge</w:t>
      </w:r>
      <w:r w:rsidRPr="00D7392C">
        <w:rPr>
          <w:color w:val="000000" w:themeColor="text1"/>
          <w:sz w:val="20"/>
          <w:szCs w:val="20"/>
        </w:rPr>
        <w:t xml:space="preserve"> of the carrier. This is necessary to configure UL BWP for RedCap UE at the edge of the carrier as well.</w:t>
      </w:r>
    </w:p>
    <w:p w14:paraId="3C23A5C3" w14:textId="714A1C7C" w:rsidR="00D7392C" w:rsidRPr="00D7392C" w:rsidRDefault="00D7392C" w:rsidP="00D7392C">
      <w:pPr>
        <w:numPr>
          <w:ilvl w:val="0"/>
          <w:numId w:val="15"/>
        </w:numPr>
        <w:spacing w:before="120"/>
        <w:ind w:left="284" w:hanging="284"/>
        <w:jc w:val="both"/>
        <w:textAlignment w:val="center"/>
        <w:rPr>
          <w:color w:val="000000" w:themeColor="text1"/>
          <w:sz w:val="20"/>
          <w:szCs w:val="20"/>
        </w:rPr>
      </w:pPr>
      <w:r w:rsidRPr="00D7392C">
        <w:rPr>
          <w:color w:val="000000" w:themeColor="text1"/>
          <w:sz w:val="20"/>
          <w:szCs w:val="20"/>
        </w:rPr>
        <w:t xml:space="preserve">Having the RedCap initial UL BWP on the edge </w:t>
      </w:r>
      <w:r w:rsidRPr="00D7392C">
        <w:rPr>
          <w:i/>
          <w:color w:val="000000" w:themeColor="text1"/>
          <w:sz w:val="20"/>
          <w:szCs w:val="20"/>
        </w:rPr>
        <w:t>completely eliminates</w:t>
      </w:r>
      <w:r w:rsidRPr="00D7392C">
        <w:rPr>
          <w:color w:val="000000" w:themeColor="text1"/>
          <w:sz w:val="20"/>
          <w:szCs w:val="20"/>
        </w:rPr>
        <w:t xml:space="preserve"> the PUSCH fragmentation issue, provided that RedCap Msg4-HARQ PUCCH frequency-hopping is disabled. As already pointed out, FH disabling is now supported by the agreements and does not involve any significant drawback, since reliability can be ensured without FH</w:t>
      </w:r>
      <w:r w:rsidR="002105AF">
        <w:rPr>
          <w:color w:val="000000" w:themeColor="text1"/>
          <w:sz w:val="20"/>
          <w:szCs w:val="20"/>
        </w:rPr>
        <w:t xml:space="preserve"> </w:t>
      </w:r>
      <w:r w:rsidR="002105AF" w:rsidRPr="00D7392C">
        <w:rPr>
          <w:color w:val="000000" w:themeColor="text1"/>
          <w:sz w:val="20"/>
          <w:szCs w:val="20"/>
        </w:rPr>
        <w:t xml:space="preserve">with low </w:t>
      </w:r>
      <w:r w:rsidR="002105AF">
        <w:rPr>
          <w:color w:val="000000" w:themeColor="text1"/>
          <w:sz w:val="20"/>
          <w:szCs w:val="20"/>
        </w:rPr>
        <w:t>resource cost</w:t>
      </w:r>
      <w:r w:rsidRPr="00D7392C">
        <w:rPr>
          <w:color w:val="000000" w:themeColor="text1"/>
          <w:sz w:val="20"/>
          <w:szCs w:val="20"/>
        </w:rPr>
        <w:t xml:space="preserve">. </w:t>
      </w:r>
    </w:p>
    <w:p w14:paraId="3E9AEC3A" w14:textId="42A708F6" w:rsidR="00D7392C" w:rsidRPr="00D7392C" w:rsidRDefault="00D7392C" w:rsidP="00D7392C">
      <w:pPr>
        <w:numPr>
          <w:ilvl w:val="0"/>
          <w:numId w:val="15"/>
        </w:numPr>
        <w:spacing w:before="120"/>
        <w:ind w:left="284" w:hanging="284"/>
        <w:jc w:val="both"/>
        <w:textAlignment w:val="center"/>
        <w:rPr>
          <w:color w:val="000000" w:themeColor="text1"/>
          <w:sz w:val="20"/>
          <w:szCs w:val="20"/>
        </w:rPr>
      </w:pPr>
      <w:r w:rsidRPr="00D7392C">
        <w:rPr>
          <w:color w:val="000000" w:themeColor="text1"/>
          <w:sz w:val="20"/>
          <w:szCs w:val="20"/>
        </w:rPr>
        <w:t xml:space="preserve">This </w:t>
      </w:r>
      <w:r w:rsidR="00073BD5">
        <w:rPr>
          <w:color w:val="000000" w:themeColor="text1"/>
          <w:sz w:val="20"/>
          <w:szCs w:val="20"/>
        </w:rPr>
        <w:t>scenario</w:t>
      </w:r>
      <w:r w:rsidRPr="00D7392C">
        <w:rPr>
          <w:color w:val="000000" w:themeColor="text1"/>
          <w:sz w:val="20"/>
          <w:szCs w:val="20"/>
        </w:rPr>
        <w:t>, too, avoids retuning between DL and UL BWPs for RedCap UEs in TDD.</w:t>
      </w:r>
    </w:p>
    <w:p w14:paraId="5865445C" w14:textId="77777777" w:rsidR="00D7392C" w:rsidRPr="00D7392C" w:rsidRDefault="00D7392C" w:rsidP="00D7392C">
      <w:pPr>
        <w:numPr>
          <w:ilvl w:val="0"/>
          <w:numId w:val="15"/>
        </w:numPr>
        <w:spacing w:before="120"/>
        <w:ind w:left="284" w:hanging="284"/>
        <w:jc w:val="both"/>
        <w:textAlignment w:val="center"/>
        <w:rPr>
          <w:color w:val="000000" w:themeColor="text1"/>
          <w:sz w:val="20"/>
          <w:szCs w:val="20"/>
        </w:rPr>
      </w:pPr>
      <w:r w:rsidRPr="00D7392C">
        <w:rPr>
          <w:color w:val="000000" w:themeColor="text1"/>
          <w:sz w:val="20"/>
          <w:szCs w:val="20"/>
        </w:rPr>
        <w:t xml:space="preserve">Offloading of non-RedCap UE connected mode traffic is allowed by the wider initial DL BWP. </w:t>
      </w:r>
    </w:p>
    <w:p w14:paraId="3FFC6EB7" w14:textId="6D063DDA" w:rsidR="00D7392C" w:rsidRPr="00980A5C" w:rsidRDefault="00FE0077" w:rsidP="007202F2">
      <w:pPr>
        <w:spacing w:before="180" w:after="180"/>
        <w:jc w:val="both"/>
        <w:rPr>
          <w:b/>
          <w:i/>
          <w:sz w:val="20"/>
          <w:szCs w:val="20"/>
          <w:lang w:val="en-GB"/>
        </w:rPr>
      </w:pPr>
      <w:r>
        <w:rPr>
          <w:b/>
          <w:i/>
          <w:sz w:val="20"/>
          <w:szCs w:val="20"/>
          <w:lang w:val="en-GB"/>
        </w:rPr>
        <w:t>Observation 5</w:t>
      </w:r>
      <w:r w:rsidR="00D7392C" w:rsidRPr="00D7392C">
        <w:rPr>
          <w:b/>
          <w:i/>
          <w:sz w:val="20"/>
          <w:szCs w:val="20"/>
          <w:lang w:val="en-GB"/>
        </w:rPr>
        <w:t xml:space="preserve">: The current agreements allow </w:t>
      </w:r>
      <w:r w:rsidR="002105AF">
        <w:rPr>
          <w:b/>
          <w:i/>
          <w:sz w:val="20"/>
          <w:szCs w:val="20"/>
          <w:lang w:val="en-GB"/>
        </w:rPr>
        <w:t xml:space="preserve">completely eliminating </w:t>
      </w:r>
      <w:r w:rsidR="00D7392C" w:rsidRPr="00D7392C">
        <w:rPr>
          <w:b/>
          <w:i/>
          <w:sz w:val="20"/>
          <w:szCs w:val="20"/>
          <w:lang w:val="en-GB"/>
        </w:rPr>
        <w:t>the issue of PUSCH fragmentation for non-RedCap UEs, while also meeting the constraint of having the same centre frequency between UL and DL BWPs in TDD.</w:t>
      </w:r>
    </w:p>
    <w:p w14:paraId="52302E88" w14:textId="77777777" w:rsidR="00D7392C" w:rsidRDefault="00D7392C" w:rsidP="00D7392C">
      <w:pPr>
        <w:spacing w:before="180"/>
        <w:jc w:val="center"/>
        <w:rPr>
          <w:b/>
          <w:color w:val="000000" w:themeColor="text1"/>
          <w:sz w:val="20"/>
          <w:szCs w:val="20"/>
          <w:lang w:val="en-GB"/>
        </w:rPr>
      </w:pPr>
      <w:r w:rsidRPr="009735B9">
        <w:rPr>
          <w:noProof/>
        </w:rPr>
        <w:drawing>
          <wp:inline distT="0" distB="0" distL="0" distR="0" wp14:anchorId="0B5D329F" wp14:editId="116BC519">
            <wp:extent cx="6122035" cy="13974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397471"/>
                    </a:xfrm>
                    <a:prstGeom prst="rect">
                      <a:avLst/>
                    </a:prstGeom>
                    <a:noFill/>
                    <a:ln>
                      <a:noFill/>
                    </a:ln>
                  </pic:spPr>
                </pic:pic>
              </a:graphicData>
            </a:graphic>
          </wp:inline>
        </w:drawing>
      </w:r>
    </w:p>
    <w:p w14:paraId="1D75FF42" w14:textId="77777777" w:rsidR="00D7392C" w:rsidRDefault="00D7392C" w:rsidP="00D7392C">
      <w:pPr>
        <w:spacing w:before="180" w:after="360"/>
        <w:jc w:val="center"/>
        <w:rPr>
          <w:b/>
          <w:color w:val="000000" w:themeColor="text1"/>
          <w:sz w:val="20"/>
          <w:szCs w:val="20"/>
          <w:lang w:val="en-GB"/>
        </w:rPr>
      </w:pPr>
      <w:r>
        <w:rPr>
          <w:b/>
          <w:color w:val="000000" w:themeColor="text1"/>
          <w:sz w:val="20"/>
          <w:szCs w:val="20"/>
          <w:lang w:val="en-GB"/>
        </w:rPr>
        <w:t>Figure 1. (Scenario-1) Baseline case with RedCap initial UL/DL BWP#0 at the centre of the carrier (TDD)</w:t>
      </w:r>
    </w:p>
    <w:p w14:paraId="52CE5760" w14:textId="77777777" w:rsidR="00D7392C" w:rsidRDefault="00D7392C" w:rsidP="00D7392C">
      <w:pPr>
        <w:spacing w:before="180"/>
        <w:jc w:val="center"/>
        <w:rPr>
          <w:b/>
          <w:color w:val="000000" w:themeColor="text1"/>
          <w:sz w:val="20"/>
          <w:szCs w:val="20"/>
          <w:lang w:val="en-GB"/>
        </w:rPr>
      </w:pPr>
      <w:r w:rsidRPr="00D30A18">
        <w:rPr>
          <w:noProof/>
        </w:rPr>
        <w:drawing>
          <wp:inline distT="0" distB="0" distL="0" distR="0" wp14:anchorId="6E75008F" wp14:editId="19A35BCC">
            <wp:extent cx="6122035" cy="1374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374140"/>
                    </a:xfrm>
                    <a:prstGeom prst="rect">
                      <a:avLst/>
                    </a:prstGeom>
                    <a:noFill/>
                    <a:ln>
                      <a:noFill/>
                    </a:ln>
                  </pic:spPr>
                </pic:pic>
              </a:graphicData>
            </a:graphic>
          </wp:inline>
        </w:drawing>
      </w:r>
    </w:p>
    <w:p w14:paraId="50FAD3E4" w14:textId="77777777" w:rsidR="00D7392C" w:rsidRDefault="00D7392C" w:rsidP="00D7392C">
      <w:pPr>
        <w:spacing w:before="180" w:after="360"/>
        <w:jc w:val="center"/>
        <w:rPr>
          <w:b/>
          <w:color w:val="000000" w:themeColor="text1"/>
          <w:sz w:val="20"/>
          <w:szCs w:val="20"/>
          <w:lang w:val="en-GB"/>
        </w:rPr>
      </w:pPr>
      <w:r>
        <w:rPr>
          <w:b/>
          <w:color w:val="000000" w:themeColor="text1"/>
          <w:sz w:val="20"/>
          <w:szCs w:val="20"/>
          <w:lang w:val="en-GB"/>
        </w:rPr>
        <w:t>Figure 2. (Scenario-2) Baseline case with RedCap initial UL/DL BWP#0 at the edge of the carrier (TDD)</w:t>
      </w:r>
    </w:p>
    <w:p w14:paraId="419FBFC0" w14:textId="52A2373E" w:rsidR="00D7392C" w:rsidRPr="00980A5C" w:rsidRDefault="00D7392C" w:rsidP="00D7392C">
      <w:pPr>
        <w:spacing w:before="180"/>
        <w:jc w:val="both"/>
        <w:rPr>
          <w:sz w:val="20"/>
          <w:szCs w:val="20"/>
          <w:lang w:val="en-GB"/>
        </w:rPr>
      </w:pPr>
      <w:r w:rsidRPr="00980A5C">
        <w:rPr>
          <w:sz w:val="20"/>
          <w:szCs w:val="20"/>
          <w:lang w:val="en-GB"/>
        </w:rPr>
        <w:lastRenderedPageBreak/>
        <w:t xml:space="preserve">If the need for offloading RedCap UEs during/after initial access from the MIB-defined frequency range and CORESET#0 is justified then the following </w:t>
      </w:r>
      <w:r w:rsidR="00073BD5">
        <w:rPr>
          <w:sz w:val="20"/>
          <w:szCs w:val="20"/>
          <w:lang w:val="en-GB"/>
        </w:rPr>
        <w:t>scenario</w:t>
      </w:r>
      <w:r w:rsidRPr="00980A5C">
        <w:rPr>
          <w:sz w:val="20"/>
          <w:szCs w:val="20"/>
          <w:lang w:val="en-GB"/>
        </w:rPr>
        <w:t xml:space="preserve"> </w:t>
      </w:r>
      <w:r>
        <w:rPr>
          <w:sz w:val="20"/>
          <w:szCs w:val="20"/>
          <w:lang w:val="en-GB"/>
        </w:rPr>
        <w:t>can</w:t>
      </w:r>
      <w:r w:rsidRPr="00980A5C">
        <w:rPr>
          <w:sz w:val="20"/>
          <w:szCs w:val="20"/>
          <w:lang w:val="en-GB"/>
        </w:rPr>
        <w:t xml:space="preserve"> be considered</w:t>
      </w:r>
      <w:r w:rsidR="00EB5ADB">
        <w:rPr>
          <w:sz w:val="20"/>
          <w:szCs w:val="20"/>
          <w:lang w:val="en-GB"/>
        </w:rPr>
        <w:t xml:space="preserve"> by supporting a separate initial BWP for RedCap UEs</w:t>
      </w:r>
      <w:r w:rsidRPr="00E5664E">
        <w:rPr>
          <w:sz w:val="20"/>
          <w:szCs w:val="20"/>
          <w:lang w:val="en-GB"/>
        </w:rPr>
        <w:t>.</w:t>
      </w:r>
    </w:p>
    <w:p w14:paraId="288BEE23" w14:textId="77777777" w:rsidR="00D7392C" w:rsidRDefault="00D7392C" w:rsidP="00D7392C">
      <w:pPr>
        <w:spacing w:before="180"/>
        <w:jc w:val="both"/>
        <w:rPr>
          <w:b/>
          <w:color w:val="000000" w:themeColor="text1"/>
          <w:sz w:val="20"/>
          <w:szCs w:val="20"/>
          <w:lang w:val="en-GB"/>
        </w:rPr>
      </w:pPr>
      <w:r>
        <w:rPr>
          <w:b/>
          <w:sz w:val="20"/>
          <w:szCs w:val="20"/>
          <w:lang w:val="en-GB"/>
        </w:rPr>
        <w:t>Scenario-3</w:t>
      </w:r>
      <w:r w:rsidRPr="00ED6CC7">
        <w:rPr>
          <w:b/>
          <w:sz w:val="20"/>
          <w:szCs w:val="20"/>
          <w:lang w:val="en-GB"/>
        </w:rPr>
        <w:t>:</w:t>
      </w:r>
      <w:r>
        <w:rPr>
          <w:b/>
          <w:sz w:val="20"/>
          <w:szCs w:val="20"/>
          <w:lang w:val="en-GB"/>
        </w:rPr>
        <w:t xml:space="preserve"> </w:t>
      </w:r>
      <w:r>
        <w:rPr>
          <w:b/>
          <w:color w:val="000000" w:themeColor="text1"/>
          <w:sz w:val="20"/>
          <w:szCs w:val="20"/>
          <w:lang w:val="en-GB"/>
        </w:rPr>
        <w:t>Separate initial DL BWP for RedCap UE operation after SIB1 reception (Figure 3)</w:t>
      </w:r>
    </w:p>
    <w:p w14:paraId="1B3B6FD6" w14:textId="77777777" w:rsidR="00D7392C" w:rsidRPr="003F724B" w:rsidRDefault="00D7392C" w:rsidP="00D7392C">
      <w:pPr>
        <w:spacing w:before="180"/>
        <w:jc w:val="both"/>
        <w:rPr>
          <w:color w:val="000000" w:themeColor="text1"/>
          <w:sz w:val="20"/>
          <w:szCs w:val="20"/>
        </w:rPr>
      </w:pPr>
      <w:r>
        <w:rPr>
          <w:color w:val="000000" w:themeColor="text1"/>
          <w:sz w:val="20"/>
          <w:szCs w:val="20"/>
        </w:rPr>
        <w:t>The consensus on supporting a s</w:t>
      </w:r>
      <w:r w:rsidRPr="003F724B">
        <w:rPr>
          <w:color w:val="000000" w:themeColor="text1"/>
          <w:sz w:val="20"/>
          <w:szCs w:val="20"/>
        </w:rPr>
        <w:t>eparate</w:t>
      </w:r>
      <w:r>
        <w:rPr>
          <w:color w:val="000000" w:themeColor="text1"/>
          <w:sz w:val="20"/>
          <w:szCs w:val="20"/>
        </w:rPr>
        <w:t xml:space="preserve"> initial DL </w:t>
      </w:r>
      <w:r w:rsidRPr="003F724B">
        <w:rPr>
          <w:color w:val="000000" w:themeColor="text1"/>
          <w:sz w:val="20"/>
          <w:szCs w:val="20"/>
        </w:rPr>
        <w:t>BWP for RedCap UEs via SIB1</w:t>
      </w:r>
      <w:r>
        <w:rPr>
          <w:color w:val="000000" w:themeColor="text1"/>
          <w:sz w:val="20"/>
          <w:szCs w:val="20"/>
        </w:rPr>
        <w:t xml:space="preserve"> is still pending because of the disagreements on the mandatory configuration requirements for non-cell-defining SSB and CSS for RACH/paging/SI.</w:t>
      </w:r>
    </w:p>
    <w:p w14:paraId="523E2448" w14:textId="77777777" w:rsidR="00D7392C" w:rsidRPr="003F724B" w:rsidRDefault="00D7392C" w:rsidP="00D7392C">
      <w:pPr>
        <w:numPr>
          <w:ilvl w:val="0"/>
          <w:numId w:val="15"/>
        </w:numPr>
        <w:spacing w:before="120"/>
        <w:ind w:left="284" w:hanging="284"/>
        <w:jc w:val="both"/>
        <w:textAlignment w:val="center"/>
        <w:rPr>
          <w:color w:val="000000" w:themeColor="text1"/>
          <w:sz w:val="20"/>
          <w:szCs w:val="20"/>
        </w:rPr>
      </w:pPr>
      <w:r>
        <w:rPr>
          <w:color w:val="000000" w:themeColor="text1"/>
          <w:sz w:val="20"/>
          <w:szCs w:val="20"/>
        </w:rPr>
        <w:t xml:space="preserve">This option offers the possibility of offloading RedCap UEs from the MIB-defined initial BWP, provided that SSB and CSS for RACH and paging are configured. </w:t>
      </w:r>
      <w:r w:rsidRPr="003F724B">
        <w:rPr>
          <w:color w:val="000000" w:themeColor="text1"/>
          <w:sz w:val="20"/>
          <w:szCs w:val="20"/>
        </w:rPr>
        <w:t>BWP operation for RedCap and non-RedCap UEs</w:t>
      </w:r>
      <w:r>
        <w:rPr>
          <w:color w:val="000000" w:themeColor="text1"/>
          <w:sz w:val="20"/>
          <w:szCs w:val="20"/>
        </w:rPr>
        <w:t xml:space="preserve"> can be largely decoupled</w:t>
      </w:r>
      <w:r w:rsidRPr="003F724B">
        <w:rPr>
          <w:color w:val="000000" w:themeColor="text1"/>
          <w:sz w:val="20"/>
          <w:szCs w:val="20"/>
        </w:rPr>
        <w:t xml:space="preserve">. </w:t>
      </w:r>
    </w:p>
    <w:p w14:paraId="3502B932" w14:textId="57BA3BC1" w:rsidR="00D7392C" w:rsidRPr="00980A5C" w:rsidRDefault="00D7392C" w:rsidP="00D7392C">
      <w:pPr>
        <w:numPr>
          <w:ilvl w:val="0"/>
          <w:numId w:val="15"/>
        </w:numPr>
        <w:spacing w:before="120"/>
        <w:ind w:left="284" w:hanging="284"/>
        <w:jc w:val="both"/>
        <w:textAlignment w:val="center"/>
        <w:rPr>
          <w:color w:val="000000" w:themeColor="text1"/>
          <w:sz w:val="20"/>
          <w:szCs w:val="20"/>
        </w:rPr>
      </w:pPr>
      <w:r w:rsidRPr="003F724B">
        <w:rPr>
          <w:color w:val="000000" w:themeColor="text1"/>
          <w:sz w:val="20"/>
          <w:szCs w:val="20"/>
        </w:rPr>
        <w:t xml:space="preserve">The </w:t>
      </w:r>
      <w:r w:rsidRPr="003F724B">
        <w:rPr>
          <w:i/>
          <w:iCs/>
          <w:color w:val="000000" w:themeColor="text1"/>
          <w:sz w:val="20"/>
          <w:szCs w:val="20"/>
        </w:rPr>
        <w:t>PDCCH-ConfigCommon</w:t>
      </w:r>
      <w:r w:rsidRPr="003F724B">
        <w:rPr>
          <w:color w:val="000000" w:themeColor="text1"/>
          <w:sz w:val="20"/>
          <w:szCs w:val="20"/>
        </w:rPr>
        <w:t xml:space="preserve"> configured by MIB and SIB1 </w:t>
      </w:r>
      <w:r>
        <w:rPr>
          <w:color w:val="000000" w:themeColor="text1"/>
          <w:sz w:val="20"/>
          <w:szCs w:val="20"/>
        </w:rPr>
        <w:t>is</w:t>
      </w:r>
      <w:r w:rsidRPr="003F724B">
        <w:rPr>
          <w:color w:val="000000" w:themeColor="text1"/>
          <w:sz w:val="20"/>
          <w:szCs w:val="20"/>
        </w:rPr>
        <w:t xml:space="preserve"> used in RRC-Idle mode to monitor paging.</w:t>
      </w:r>
      <w:r>
        <w:rPr>
          <w:color w:val="000000" w:themeColor="text1"/>
          <w:sz w:val="20"/>
          <w:szCs w:val="20"/>
        </w:rPr>
        <w:t xml:space="preserve"> Separate </w:t>
      </w:r>
      <w:r w:rsidRPr="003F724B">
        <w:rPr>
          <w:i/>
          <w:iCs/>
          <w:color w:val="000000" w:themeColor="text1"/>
          <w:sz w:val="20"/>
          <w:szCs w:val="20"/>
        </w:rPr>
        <w:t>PDCCH-ConfigCommon</w:t>
      </w:r>
      <w:r>
        <w:rPr>
          <w:iCs/>
          <w:color w:val="000000" w:themeColor="text1"/>
          <w:sz w:val="20"/>
          <w:szCs w:val="20"/>
        </w:rPr>
        <w:t xml:space="preserve"> configurations can be configured for RedCap and non-RedCap UEs by introducing separate signaling in SIB1.</w:t>
      </w:r>
      <w:r w:rsidRPr="003F724B">
        <w:rPr>
          <w:color w:val="000000" w:themeColor="text1"/>
          <w:sz w:val="20"/>
          <w:szCs w:val="20"/>
        </w:rPr>
        <w:t xml:space="preserve"> </w:t>
      </w:r>
      <w:r>
        <w:rPr>
          <w:color w:val="000000" w:themeColor="text1"/>
          <w:sz w:val="20"/>
          <w:szCs w:val="20"/>
        </w:rPr>
        <w:t>Configuration of a NCD SSB in the separate initial DL BWP</w:t>
      </w:r>
      <w:r w:rsidRPr="009900BC">
        <w:rPr>
          <w:color w:val="000000" w:themeColor="text1"/>
          <w:sz w:val="20"/>
          <w:szCs w:val="20"/>
        </w:rPr>
        <w:t xml:space="preserve"> </w:t>
      </w:r>
      <w:r w:rsidR="00EB5ADB">
        <w:rPr>
          <w:color w:val="000000" w:themeColor="text1"/>
          <w:sz w:val="20"/>
          <w:szCs w:val="20"/>
        </w:rPr>
        <w:t>w</w:t>
      </w:r>
      <w:r>
        <w:rPr>
          <w:color w:val="000000" w:themeColor="text1"/>
          <w:sz w:val="20"/>
          <w:szCs w:val="20"/>
        </w:rPr>
        <w:t>ould enable synchronization/RR</w:t>
      </w:r>
      <w:r w:rsidRPr="009900BC">
        <w:rPr>
          <w:color w:val="000000" w:themeColor="text1"/>
          <w:sz w:val="20"/>
          <w:szCs w:val="20"/>
        </w:rPr>
        <w:t>M/R</w:t>
      </w:r>
      <w:r>
        <w:rPr>
          <w:color w:val="000000" w:themeColor="text1"/>
          <w:sz w:val="20"/>
          <w:szCs w:val="20"/>
        </w:rPr>
        <w:t>L</w:t>
      </w:r>
      <w:r w:rsidRPr="009900BC">
        <w:rPr>
          <w:color w:val="000000" w:themeColor="text1"/>
          <w:sz w:val="20"/>
          <w:szCs w:val="20"/>
        </w:rPr>
        <w:t>M without retuning to the MIB-BWP</w:t>
      </w:r>
      <w:r>
        <w:rPr>
          <w:color w:val="000000" w:themeColor="text1"/>
          <w:sz w:val="20"/>
          <w:szCs w:val="20"/>
        </w:rPr>
        <w:t>. T</w:t>
      </w:r>
      <w:r w:rsidRPr="009900BC">
        <w:rPr>
          <w:color w:val="000000" w:themeColor="text1"/>
          <w:sz w:val="20"/>
          <w:szCs w:val="20"/>
        </w:rPr>
        <w:t xml:space="preserve">his mainly matters in </w:t>
      </w:r>
      <w:r>
        <w:rPr>
          <w:color w:val="000000" w:themeColor="text1"/>
          <w:sz w:val="20"/>
          <w:szCs w:val="20"/>
        </w:rPr>
        <w:t>paging monitoring</w:t>
      </w:r>
      <w:r w:rsidRPr="009900BC">
        <w:rPr>
          <w:color w:val="000000" w:themeColor="text1"/>
          <w:sz w:val="20"/>
          <w:szCs w:val="20"/>
        </w:rPr>
        <w:t xml:space="preserve"> to save power</w:t>
      </w:r>
      <w:r>
        <w:rPr>
          <w:color w:val="000000" w:themeColor="text1"/>
          <w:sz w:val="20"/>
          <w:szCs w:val="20"/>
        </w:rPr>
        <w:t xml:space="preserve"> but also in keeping the UE complexity low</w:t>
      </w:r>
      <w:r w:rsidRPr="009900BC">
        <w:rPr>
          <w:color w:val="000000" w:themeColor="text1"/>
          <w:sz w:val="20"/>
          <w:szCs w:val="20"/>
        </w:rPr>
        <w:t>. Although some resource overhead is caused</w:t>
      </w:r>
      <w:r>
        <w:rPr>
          <w:color w:val="000000" w:themeColor="text1"/>
          <w:sz w:val="20"/>
          <w:szCs w:val="20"/>
        </w:rPr>
        <w:t xml:space="preserve"> by the NCD SSB</w:t>
      </w:r>
      <w:r w:rsidRPr="009900BC">
        <w:rPr>
          <w:color w:val="000000" w:themeColor="text1"/>
          <w:sz w:val="20"/>
          <w:szCs w:val="20"/>
        </w:rPr>
        <w:t>, it amounts to less than 1% of the dow</w:t>
      </w:r>
      <w:r>
        <w:rPr>
          <w:color w:val="000000" w:themeColor="text1"/>
          <w:sz w:val="20"/>
          <w:szCs w:val="20"/>
        </w:rPr>
        <w:t>nlink even when assuming 20 ms SS burst</w:t>
      </w:r>
      <w:r w:rsidRPr="009900BC">
        <w:rPr>
          <w:color w:val="000000" w:themeColor="text1"/>
          <w:sz w:val="20"/>
          <w:szCs w:val="20"/>
        </w:rPr>
        <w:t xml:space="preserve"> period.</w:t>
      </w:r>
      <w:r>
        <w:rPr>
          <w:color w:val="000000" w:themeColor="text1"/>
          <w:sz w:val="20"/>
          <w:szCs w:val="20"/>
        </w:rPr>
        <w:t xml:space="preserve"> Relaxing the period would reduce the overhead.</w:t>
      </w:r>
    </w:p>
    <w:p w14:paraId="4487813D" w14:textId="77777777" w:rsidR="00D7392C" w:rsidRDefault="00D7392C" w:rsidP="00D7392C">
      <w:pPr>
        <w:spacing w:before="240"/>
        <w:jc w:val="center"/>
        <w:rPr>
          <w:b/>
          <w:color w:val="000000" w:themeColor="text1"/>
          <w:sz w:val="20"/>
          <w:szCs w:val="20"/>
          <w:lang w:val="en-GB"/>
        </w:rPr>
      </w:pPr>
      <w:r w:rsidRPr="00D30A18">
        <w:rPr>
          <w:noProof/>
        </w:rPr>
        <w:drawing>
          <wp:inline distT="0" distB="0" distL="0" distR="0" wp14:anchorId="2B055FAD" wp14:editId="08343D07">
            <wp:extent cx="6122035" cy="13732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373296"/>
                    </a:xfrm>
                    <a:prstGeom prst="rect">
                      <a:avLst/>
                    </a:prstGeom>
                    <a:noFill/>
                    <a:ln>
                      <a:noFill/>
                    </a:ln>
                  </pic:spPr>
                </pic:pic>
              </a:graphicData>
            </a:graphic>
          </wp:inline>
        </w:drawing>
      </w:r>
    </w:p>
    <w:p w14:paraId="1D75E557" w14:textId="77777777" w:rsidR="00D7392C" w:rsidRPr="005B2A50" w:rsidRDefault="00D7392C" w:rsidP="00D7392C">
      <w:pPr>
        <w:spacing w:before="180"/>
        <w:jc w:val="center"/>
        <w:rPr>
          <w:b/>
          <w:color w:val="000000" w:themeColor="text1"/>
          <w:sz w:val="20"/>
          <w:szCs w:val="20"/>
          <w:lang w:val="en-GB"/>
        </w:rPr>
      </w:pPr>
      <w:r>
        <w:rPr>
          <w:b/>
          <w:color w:val="000000" w:themeColor="text1"/>
          <w:sz w:val="20"/>
          <w:szCs w:val="20"/>
          <w:lang w:val="en-GB"/>
        </w:rPr>
        <w:t>Figure 3. (Scenario-3) Separate initial DL BWP for RedCap UE operation during RACH – and possibly RRC_CONNECTED mode (TDD)</w:t>
      </w:r>
    </w:p>
    <w:p w14:paraId="510194C9" w14:textId="77777777" w:rsidR="00D7392C" w:rsidRDefault="00D7392C" w:rsidP="00D7392C">
      <w:pPr>
        <w:spacing w:before="120"/>
        <w:jc w:val="both"/>
        <w:textAlignment w:val="center"/>
        <w:rPr>
          <w:color w:val="000000" w:themeColor="text1"/>
          <w:sz w:val="20"/>
          <w:szCs w:val="20"/>
        </w:rPr>
      </w:pPr>
      <w:r>
        <w:rPr>
          <w:color w:val="000000" w:themeColor="text1"/>
          <w:sz w:val="20"/>
          <w:szCs w:val="20"/>
        </w:rPr>
        <w:t>Overall, we conclude that t</w:t>
      </w:r>
      <w:r w:rsidRPr="00705EBD">
        <w:rPr>
          <w:color w:val="000000" w:themeColor="text1"/>
          <w:sz w:val="20"/>
          <w:szCs w:val="20"/>
        </w:rPr>
        <w:t>he current agreeme</w:t>
      </w:r>
      <w:r>
        <w:rPr>
          <w:color w:val="000000" w:themeColor="text1"/>
          <w:sz w:val="20"/>
          <w:szCs w:val="20"/>
        </w:rPr>
        <w:t>nts allow alleviating the issue</w:t>
      </w:r>
      <w:r w:rsidRPr="00705EBD">
        <w:rPr>
          <w:color w:val="000000" w:themeColor="text1"/>
          <w:sz w:val="20"/>
          <w:szCs w:val="20"/>
        </w:rPr>
        <w:t xml:space="preserve"> </w:t>
      </w:r>
      <w:r>
        <w:rPr>
          <w:color w:val="000000" w:themeColor="text1"/>
          <w:sz w:val="20"/>
          <w:szCs w:val="20"/>
        </w:rPr>
        <w:t>of</w:t>
      </w:r>
      <w:r w:rsidRPr="00705EBD">
        <w:rPr>
          <w:color w:val="000000" w:themeColor="text1"/>
          <w:sz w:val="20"/>
          <w:szCs w:val="20"/>
        </w:rPr>
        <w:t xml:space="preserve"> PUSCH fragmentation, </w:t>
      </w:r>
      <w:r>
        <w:rPr>
          <w:color w:val="000000" w:themeColor="text1"/>
          <w:sz w:val="20"/>
          <w:szCs w:val="20"/>
        </w:rPr>
        <w:t>while also meeting the constraint of having the s</w:t>
      </w:r>
      <w:r w:rsidRPr="00705EBD">
        <w:rPr>
          <w:color w:val="000000" w:themeColor="text1"/>
          <w:sz w:val="20"/>
          <w:szCs w:val="20"/>
        </w:rPr>
        <w:t xml:space="preserve">ame centre frequency between UL and DL </w:t>
      </w:r>
      <w:r>
        <w:rPr>
          <w:color w:val="000000" w:themeColor="text1"/>
          <w:sz w:val="20"/>
          <w:szCs w:val="20"/>
        </w:rPr>
        <w:t xml:space="preserve">BWP-pair </w:t>
      </w:r>
      <w:r w:rsidRPr="00705EBD">
        <w:rPr>
          <w:color w:val="000000" w:themeColor="text1"/>
          <w:sz w:val="20"/>
          <w:szCs w:val="20"/>
        </w:rPr>
        <w:t>in TDD.</w:t>
      </w:r>
      <w:r>
        <w:rPr>
          <w:color w:val="000000" w:themeColor="text1"/>
          <w:sz w:val="20"/>
          <w:szCs w:val="20"/>
        </w:rPr>
        <w:t xml:space="preserve"> </w:t>
      </w:r>
      <w:r w:rsidRPr="00705EBD">
        <w:rPr>
          <w:color w:val="000000" w:themeColor="text1"/>
          <w:sz w:val="20"/>
          <w:szCs w:val="20"/>
        </w:rPr>
        <w:t>Separate initial DL BWP for RedCap UE may only be required for offloading</w:t>
      </w:r>
      <w:r>
        <w:rPr>
          <w:color w:val="000000" w:themeColor="text1"/>
          <w:sz w:val="20"/>
          <w:szCs w:val="20"/>
        </w:rPr>
        <w:t>,</w:t>
      </w:r>
      <w:r w:rsidRPr="00705EBD">
        <w:rPr>
          <w:color w:val="000000" w:themeColor="text1"/>
          <w:sz w:val="20"/>
          <w:szCs w:val="20"/>
        </w:rPr>
        <w:t xml:space="preserve"> if</w:t>
      </w:r>
      <w:r>
        <w:rPr>
          <w:color w:val="000000" w:themeColor="text1"/>
          <w:sz w:val="20"/>
          <w:szCs w:val="20"/>
        </w:rPr>
        <w:t xml:space="preserve"> the latter is necessary at all in a specific mode of operation</w:t>
      </w:r>
      <w:r w:rsidRPr="00705EBD">
        <w:rPr>
          <w:color w:val="000000" w:themeColor="text1"/>
          <w:sz w:val="20"/>
          <w:szCs w:val="20"/>
        </w:rPr>
        <w:t>.</w:t>
      </w:r>
      <w:r>
        <w:rPr>
          <w:color w:val="000000" w:themeColor="text1"/>
          <w:sz w:val="20"/>
          <w:szCs w:val="20"/>
        </w:rPr>
        <w:t xml:space="preserve"> </w:t>
      </w:r>
    </w:p>
    <w:p w14:paraId="44B5BE95" w14:textId="6DCD4ADB" w:rsidR="00D7392C" w:rsidRPr="00D7392C" w:rsidRDefault="00D7392C" w:rsidP="00D7392C">
      <w:pPr>
        <w:spacing w:before="180"/>
        <w:jc w:val="both"/>
        <w:rPr>
          <w:b/>
          <w:i/>
          <w:sz w:val="20"/>
          <w:szCs w:val="20"/>
          <w:lang w:val="en-GB"/>
        </w:rPr>
      </w:pPr>
      <w:r>
        <w:rPr>
          <w:b/>
          <w:i/>
          <w:sz w:val="20"/>
          <w:szCs w:val="20"/>
          <w:lang w:val="en-GB"/>
        </w:rPr>
        <w:t>Observation</w:t>
      </w:r>
      <w:r w:rsidR="00FE0077">
        <w:rPr>
          <w:b/>
          <w:i/>
          <w:sz w:val="20"/>
          <w:szCs w:val="20"/>
          <w:lang w:val="en-GB"/>
        </w:rPr>
        <w:t xml:space="preserve"> 6</w:t>
      </w:r>
      <w:r>
        <w:rPr>
          <w:b/>
          <w:i/>
          <w:sz w:val="20"/>
          <w:szCs w:val="20"/>
          <w:lang w:val="en-GB"/>
        </w:rPr>
        <w:t xml:space="preserve">: Separate initial DL BWP for RedCap UE may only be required for offloading (if </w:t>
      </w:r>
      <w:r w:rsidR="00C47F43">
        <w:rPr>
          <w:b/>
          <w:i/>
          <w:sz w:val="20"/>
          <w:szCs w:val="20"/>
          <w:lang w:val="en-GB"/>
        </w:rPr>
        <w:t>necessary</w:t>
      </w:r>
      <w:r>
        <w:rPr>
          <w:b/>
          <w:i/>
          <w:sz w:val="20"/>
          <w:szCs w:val="20"/>
          <w:lang w:val="en-GB"/>
        </w:rPr>
        <w:t xml:space="preserve">). </w:t>
      </w:r>
    </w:p>
    <w:p w14:paraId="1193945E" w14:textId="75F2A968" w:rsidR="00817221" w:rsidRDefault="00817221" w:rsidP="00817221">
      <w:pPr>
        <w:pStyle w:val="Heading2"/>
      </w:pPr>
      <w:r>
        <w:t xml:space="preserve">UE Power Consumption Aspects </w:t>
      </w:r>
    </w:p>
    <w:p w14:paraId="4E4AAC0C" w14:textId="2A875162" w:rsidR="00EC097C" w:rsidRDefault="00EC097C" w:rsidP="00EC097C">
      <w:pPr>
        <w:spacing w:before="180"/>
        <w:jc w:val="both"/>
        <w:rPr>
          <w:sz w:val="20"/>
          <w:szCs w:val="20"/>
          <w:lang w:val="en-GB"/>
        </w:rPr>
      </w:pPr>
      <w:r w:rsidRPr="00064FEB">
        <w:rPr>
          <w:sz w:val="20"/>
          <w:szCs w:val="20"/>
          <w:lang w:val="en-GB"/>
        </w:rPr>
        <w:t>With R16 WUS/DCP, the UE needs to perform SSB processing per</w:t>
      </w:r>
      <w:r w:rsidR="00EB5ADB">
        <w:rPr>
          <w:sz w:val="20"/>
          <w:szCs w:val="20"/>
          <w:lang w:val="en-GB"/>
        </w:rPr>
        <w:t xml:space="preserve"> each</w:t>
      </w:r>
      <w:r w:rsidRPr="00064FEB">
        <w:rPr>
          <w:sz w:val="20"/>
          <w:szCs w:val="20"/>
          <w:lang w:val="en-GB"/>
        </w:rPr>
        <w:t xml:space="preserve"> DRX cycle. In the absence of SSB in the initial DL BWP </w:t>
      </w:r>
      <w:r>
        <w:rPr>
          <w:sz w:val="20"/>
          <w:szCs w:val="20"/>
          <w:lang w:val="en-GB"/>
        </w:rPr>
        <w:t>configured with</w:t>
      </w:r>
      <w:r w:rsidRPr="00064FEB">
        <w:rPr>
          <w:sz w:val="20"/>
          <w:szCs w:val="20"/>
          <w:lang w:val="en-GB"/>
        </w:rPr>
        <w:t xml:space="preserve"> paging monitoring the UE will need to retune to the CD SSB, which is modelled by type-2 BWP switch</w:t>
      </w:r>
      <w:r>
        <w:rPr>
          <w:sz w:val="20"/>
          <w:szCs w:val="20"/>
          <w:lang w:val="en-GB"/>
        </w:rPr>
        <w:t>ing</w:t>
      </w:r>
      <w:r w:rsidRPr="00064FEB">
        <w:rPr>
          <w:sz w:val="20"/>
          <w:szCs w:val="20"/>
          <w:lang w:val="en-GB"/>
        </w:rPr>
        <w:t xml:space="preserve"> delay. This duration overhead will increase the power consumption in a significant way. </w:t>
      </w:r>
      <w:r w:rsidR="00EB5ADB">
        <w:rPr>
          <w:sz w:val="20"/>
          <w:szCs w:val="20"/>
          <w:lang w:val="en-GB"/>
        </w:rPr>
        <w:t>In system level simulations 7.36% - 11.56</w:t>
      </w:r>
      <w:r w:rsidRPr="00064FEB">
        <w:rPr>
          <w:sz w:val="20"/>
          <w:szCs w:val="20"/>
          <w:lang w:val="en-GB"/>
        </w:rPr>
        <w:t>% power consumption penalty has been observed for Instant Message traffic (</w:t>
      </w:r>
      <w:r w:rsidR="00EB5ADB">
        <w:rPr>
          <w:sz w:val="20"/>
          <w:szCs w:val="20"/>
          <w:lang w:val="en-GB"/>
        </w:rPr>
        <w:t>used in</w:t>
      </w:r>
      <w:r w:rsidRPr="00064FEB">
        <w:rPr>
          <w:sz w:val="20"/>
          <w:szCs w:val="20"/>
          <w:lang w:val="en-GB"/>
        </w:rPr>
        <w:t xml:space="preserve"> e.g, WeChat/LINE/WhatApp). The shorter </w:t>
      </w:r>
      <w:r w:rsidR="00EB5ADB">
        <w:rPr>
          <w:sz w:val="20"/>
          <w:szCs w:val="20"/>
          <w:lang w:val="en-GB"/>
        </w:rPr>
        <w:t xml:space="preserve">the </w:t>
      </w:r>
      <w:r w:rsidRPr="00064FEB">
        <w:rPr>
          <w:sz w:val="20"/>
          <w:szCs w:val="20"/>
          <w:lang w:val="en-GB"/>
        </w:rPr>
        <w:t>SS</w:t>
      </w:r>
      <w:r w:rsidR="00A60B9B">
        <w:rPr>
          <w:sz w:val="20"/>
          <w:szCs w:val="20"/>
          <w:lang w:val="en-GB"/>
        </w:rPr>
        <w:t>B</w:t>
      </w:r>
      <w:r w:rsidRPr="00064FEB">
        <w:rPr>
          <w:sz w:val="20"/>
          <w:szCs w:val="20"/>
          <w:lang w:val="en-GB"/>
        </w:rPr>
        <w:t xml:space="preserve"> burst</w:t>
      </w:r>
      <w:r w:rsidR="00EB5ADB">
        <w:rPr>
          <w:sz w:val="20"/>
          <w:szCs w:val="20"/>
          <w:lang w:val="en-GB"/>
        </w:rPr>
        <w:t>,</w:t>
      </w:r>
      <w:r w:rsidRPr="00064FEB">
        <w:rPr>
          <w:sz w:val="20"/>
          <w:szCs w:val="20"/>
          <w:lang w:val="en-GB"/>
        </w:rPr>
        <w:t xml:space="preserve"> the higher the relative overhead introduced by the retuning as shown in </w:t>
      </w:r>
      <w:r w:rsidR="00B82F32">
        <w:rPr>
          <w:sz w:val="20"/>
          <w:szCs w:val="20"/>
          <w:lang w:val="en-GB"/>
        </w:rPr>
        <w:fldChar w:fldCharType="begin"/>
      </w:r>
      <w:r w:rsidR="00B82F32">
        <w:rPr>
          <w:sz w:val="20"/>
          <w:szCs w:val="20"/>
          <w:lang w:val="en-GB"/>
        </w:rPr>
        <w:instrText xml:space="preserve"> REF _Ref87011965 \h </w:instrText>
      </w:r>
      <w:r w:rsidR="00B82F32">
        <w:rPr>
          <w:sz w:val="20"/>
          <w:szCs w:val="20"/>
          <w:lang w:val="en-GB"/>
        </w:rPr>
      </w:r>
      <w:r w:rsidR="00B82F32">
        <w:rPr>
          <w:sz w:val="20"/>
          <w:szCs w:val="20"/>
          <w:lang w:val="en-GB"/>
        </w:rPr>
        <w:fldChar w:fldCharType="separate"/>
      </w:r>
      <w:r w:rsidR="00B82F32" w:rsidRPr="00FD6DEA">
        <w:rPr>
          <w:sz w:val="20"/>
          <w:szCs w:val="20"/>
          <w:lang w:val="en-GB"/>
        </w:rPr>
        <w:t>Table</w:t>
      </w:r>
      <w:r w:rsidR="00B82F32">
        <w:rPr>
          <w:sz w:val="20"/>
          <w:szCs w:val="20"/>
          <w:lang w:val="en-GB"/>
        </w:rPr>
        <w:t xml:space="preserve"> </w:t>
      </w:r>
      <w:r w:rsidR="00B82F32">
        <w:rPr>
          <w:noProof/>
          <w:sz w:val="20"/>
          <w:szCs w:val="20"/>
          <w:lang w:val="en-GB"/>
        </w:rPr>
        <w:t>1</w:t>
      </w:r>
      <w:r w:rsidR="00B82F32">
        <w:rPr>
          <w:sz w:val="20"/>
          <w:szCs w:val="20"/>
          <w:lang w:val="en-GB"/>
        </w:rPr>
        <w:fldChar w:fldCharType="end"/>
      </w:r>
      <w:r w:rsidR="00B82F32">
        <w:rPr>
          <w:sz w:val="20"/>
          <w:szCs w:val="20"/>
          <w:lang w:val="en-GB"/>
        </w:rPr>
        <w:t xml:space="preserve"> &amp; </w:t>
      </w:r>
      <w:r w:rsidR="00B82F32">
        <w:rPr>
          <w:sz w:val="20"/>
          <w:szCs w:val="20"/>
          <w:lang w:val="en-GB"/>
        </w:rPr>
        <w:fldChar w:fldCharType="begin"/>
      </w:r>
      <w:r w:rsidR="00B82F32">
        <w:rPr>
          <w:sz w:val="20"/>
          <w:szCs w:val="20"/>
          <w:lang w:val="en-GB"/>
        </w:rPr>
        <w:instrText xml:space="preserve"> REF _Ref87011978 \h </w:instrText>
      </w:r>
      <w:r w:rsidR="00B82F32">
        <w:rPr>
          <w:sz w:val="20"/>
          <w:szCs w:val="20"/>
          <w:lang w:val="en-GB"/>
        </w:rPr>
      </w:r>
      <w:r w:rsidR="00B82F32">
        <w:rPr>
          <w:sz w:val="20"/>
          <w:szCs w:val="20"/>
          <w:lang w:val="en-GB"/>
        </w:rPr>
        <w:fldChar w:fldCharType="separate"/>
      </w:r>
      <w:r w:rsidR="00B82F32" w:rsidRPr="00FD6DEA">
        <w:rPr>
          <w:sz w:val="20"/>
          <w:szCs w:val="20"/>
          <w:lang w:val="en-GB"/>
        </w:rPr>
        <w:t>Table</w:t>
      </w:r>
      <w:r w:rsidR="00B82F32">
        <w:rPr>
          <w:sz w:val="20"/>
          <w:szCs w:val="20"/>
          <w:lang w:val="en-GB"/>
        </w:rPr>
        <w:t xml:space="preserve"> </w:t>
      </w:r>
      <w:r w:rsidR="00B82F32">
        <w:rPr>
          <w:noProof/>
          <w:sz w:val="20"/>
          <w:szCs w:val="20"/>
          <w:lang w:val="en-GB"/>
        </w:rPr>
        <w:t>2</w:t>
      </w:r>
      <w:r w:rsidR="00B82F32">
        <w:rPr>
          <w:sz w:val="20"/>
          <w:szCs w:val="20"/>
          <w:lang w:val="en-GB"/>
        </w:rPr>
        <w:fldChar w:fldCharType="end"/>
      </w:r>
      <w:r w:rsidRPr="00064FEB">
        <w:rPr>
          <w:sz w:val="20"/>
          <w:szCs w:val="20"/>
          <w:lang w:val="en-GB"/>
        </w:rPr>
        <w:t>.</w:t>
      </w:r>
    </w:p>
    <w:p w14:paraId="5080A99C" w14:textId="77777777" w:rsidR="00EC097C" w:rsidRPr="00064FEB" w:rsidRDefault="00EC097C" w:rsidP="00EC097C">
      <w:pPr>
        <w:jc w:val="both"/>
        <w:rPr>
          <w:sz w:val="20"/>
          <w:szCs w:val="20"/>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EC097C" w:rsidRPr="00FD6DEA" w14:paraId="60C71515" w14:textId="77777777" w:rsidTr="00D40FE3">
        <w:trPr>
          <w:jc w:val="center"/>
        </w:trPr>
        <w:tc>
          <w:tcPr>
            <w:tcW w:w="4815" w:type="dxa"/>
          </w:tcPr>
          <w:tbl>
            <w:tblPr>
              <w:tblW w:w="4536" w:type="dxa"/>
              <w:tblCellMar>
                <w:left w:w="0" w:type="dxa"/>
                <w:right w:w="0" w:type="dxa"/>
              </w:tblCellMar>
              <w:tblLook w:val="04A0" w:firstRow="1" w:lastRow="0" w:firstColumn="1" w:lastColumn="0" w:noHBand="0" w:noVBand="1"/>
            </w:tblPr>
            <w:tblGrid>
              <w:gridCol w:w="2150"/>
              <w:gridCol w:w="1134"/>
              <w:gridCol w:w="1252"/>
            </w:tblGrid>
            <w:tr w:rsidR="00EC097C" w14:paraId="1ED5E8FD" w14:textId="77777777" w:rsidTr="00357E5A">
              <w:trPr>
                <w:trHeight w:val="351"/>
              </w:trPr>
              <w:tc>
                <w:tcPr>
                  <w:tcW w:w="2150" w:type="dxa"/>
                  <w:tcBorders>
                    <w:top w:val="single" w:sz="8" w:space="0" w:color="353630"/>
                    <w:left w:val="single" w:sz="8" w:space="0" w:color="353630"/>
                    <w:bottom w:val="single" w:sz="8" w:space="0" w:color="353630"/>
                    <w:right w:val="single" w:sz="8" w:space="0" w:color="353630"/>
                  </w:tcBorders>
                  <w:shd w:val="clear" w:color="auto" w:fill="69BE28"/>
                  <w:tcMar>
                    <w:top w:w="71" w:type="dxa"/>
                    <w:left w:w="142" w:type="dxa"/>
                    <w:bottom w:w="71" w:type="dxa"/>
                    <w:right w:w="142" w:type="dxa"/>
                  </w:tcMar>
                  <w:hideMark/>
                </w:tcPr>
                <w:p w14:paraId="4F7A2699"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 xml:space="preserve"># of UEs/Cell = 10 </w:t>
                  </w:r>
                  <w:r w:rsidRPr="00CC769F">
                    <w:rPr>
                      <w:rFonts w:ascii="Calibri" w:hAnsi="Calibri"/>
                      <w:b/>
                      <w:bCs/>
                      <w:color w:val="FFFFFF" w:themeColor="background1"/>
                      <w:sz w:val="18"/>
                      <w:szCs w:val="20"/>
                    </w:rPr>
                    <w:br/>
                    <w:t>FR1, 1CC, 30kHz</w:t>
                  </w:r>
                </w:p>
                <w:p w14:paraId="1C27889C"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 xml:space="preserve">cDRX setting: </w:t>
                  </w:r>
                  <w:r w:rsidRPr="00CC769F">
                    <w:rPr>
                      <w:rFonts w:ascii="Calibri" w:hAnsi="Calibri"/>
                      <w:b/>
                      <w:bCs/>
                      <w:color w:val="FFFFFF" w:themeColor="background1"/>
                      <w:sz w:val="18"/>
                      <w:szCs w:val="20"/>
                    </w:rPr>
                    <w:br/>
                    <w:t>(320, 10, 20)</w:t>
                  </w:r>
                </w:p>
              </w:tc>
              <w:tc>
                <w:tcPr>
                  <w:tcW w:w="1134" w:type="dxa"/>
                  <w:tcBorders>
                    <w:top w:val="single" w:sz="8" w:space="0" w:color="353630"/>
                    <w:left w:val="nil"/>
                    <w:bottom w:val="single" w:sz="8" w:space="0" w:color="353630"/>
                    <w:right w:val="single" w:sz="8" w:space="0" w:color="353630"/>
                  </w:tcBorders>
                  <w:shd w:val="clear" w:color="auto" w:fill="69BE28"/>
                  <w:tcMar>
                    <w:top w:w="71" w:type="dxa"/>
                    <w:left w:w="142" w:type="dxa"/>
                    <w:bottom w:w="71" w:type="dxa"/>
                    <w:right w:w="142" w:type="dxa"/>
                  </w:tcMar>
                  <w:hideMark/>
                </w:tcPr>
                <w:p w14:paraId="33B09806"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Traffic: IM</w:t>
                  </w:r>
                </w:p>
                <w:p w14:paraId="18C4DF5F"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Baseline 1</w:t>
                  </w:r>
                </w:p>
              </w:tc>
              <w:tc>
                <w:tcPr>
                  <w:tcW w:w="1252" w:type="dxa"/>
                  <w:tcBorders>
                    <w:top w:val="single" w:sz="8" w:space="0" w:color="353630"/>
                    <w:left w:val="nil"/>
                    <w:bottom w:val="single" w:sz="8" w:space="0" w:color="353630"/>
                    <w:right w:val="single" w:sz="8" w:space="0" w:color="353630"/>
                  </w:tcBorders>
                  <w:shd w:val="clear" w:color="auto" w:fill="69BE28"/>
                  <w:tcMar>
                    <w:top w:w="71" w:type="dxa"/>
                    <w:left w:w="142" w:type="dxa"/>
                    <w:bottom w:w="71" w:type="dxa"/>
                    <w:right w:w="142" w:type="dxa"/>
                  </w:tcMar>
                  <w:hideMark/>
                </w:tcPr>
                <w:p w14:paraId="53B9F409"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Traffic: IM</w:t>
                  </w:r>
                </w:p>
                <w:p w14:paraId="1FD3E3C6"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Type 2 BWP</w:t>
                  </w:r>
                  <w:r w:rsidRPr="00CC769F">
                    <w:rPr>
                      <w:rFonts w:ascii="Calibri" w:hAnsi="Calibri"/>
                      <w:b/>
                      <w:bCs/>
                      <w:color w:val="FFFFFF" w:themeColor="background1"/>
                      <w:sz w:val="18"/>
                      <w:szCs w:val="20"/>
                    </w:rPr>
                    <w:br/>
                    <w:t>switching delay</w:t>
                  </w:r>
                </w:p>
              </w:tc>
            </w:tr>
            <w:tr w:rsidR="00EC097C" w14:paraId="02FCD51E" w14:textId="77777777" w:rsidTr="00357E5A">
              <w:trPr>
                <w:trHeight w:val="229"/>
              </w:trPr>
              <w:tc>
                <w:tcPr>
                  <w:tcW w:w="2150" w:type="dxa"/>
                  <w:tcBorders>
                    <w:top w:val="nil"/>
                    <w:left w:val="single" w:sz="8" w:space="0" w:color="353630"/>
                    <w:bottom w:val="single" w:sz="8" w:space="0" w:color="353630"/>
                    <w:right w:val="single" w:sz="8" w:space="0" w:color="353630"/>
                  </w:tcBorders>
                  <w:tcMar>
                    <w:top w:w="71" w:type="dxa"/>
                    <w:left w:w="142" w:type="dxa"/>
                    <w:bottom w:w="71" w:type="dxa"/>
                    <w:right w:w="142" w:type="dxa"/>
                  </w:tcMar>
                  <w:hideMark/>
                </w:tcPr>
                <w:p w14:paraId="0F580562" w14:textId="4AC38CE1" w:rsidR="00EC097C" w:rsidRPr="00FD6DEA" w:rsidRDefault="00EC097C" w:rsidP="00D40FE3">
                  <w:pPr>
                    <w:jc w:val="center"/>
                    <w:rPr>
                      <w:rFonts w:ascii="Arial" w:hAnsi="Arial" w:cs="Arial"/>
                      <w:sz w:val="18"/>
                      <w:szCs w:val="20"/>
                    </w:rPr>
                  </w:pPr>
                  <w:r w:rsidRPr="00FD6DEA">
                    <w:rPr>
                      <w:rFonts w:ascii="Calibri" w:hAnsi="Calibri"/>
                      <w:color w:val="000000"/>
                      <w:sz w:val="18"/>
                      <w:szCs w:val="20"/>
                    </w:rPr>
                    <w:t>Power</w:t>
                  </w:r>
                  <w:r w:rsidR="00820720">
                    <w:rPr>
                      <w:rFonts w:ascii="Calibri" w:hAnsi="Calibri"/>
                      <w:color w:val="000000"/>
                      <w:sz w:val="18"/>
                      <w:szCs w:val="20"/>
                    </w:rPr>
                    <w:t xml:space="preserve"> Cons.</w:t>
                  </w:r>
                  <w:r w:rsidRPr="00FD6DEA">
                    <w:rPr>
                      <w:rFonts w:ascii="Calibri" w:hAnsi="Calibri"/>
                      <w:color w:val="000000"/>
                      <w:sz w:val="18"/>
                      <w:szCs w:val="20"/>
                    </w:rPr>
                    <w:t xml:space="preserve"> (units)</w:t>
                  </w:r>
                </w:p>
              </w:tc>
              <w:tc>
                <w:tcPr>
                  <w:tcW w:w="1134" w:type="dxa"/>
                  <w:tcBorders>
                    <w:top w:val="nil"/>
                    <w:left w:val="nil"/>
                    <w:bottom w:val="single" w:sz="8" w:space="0" w:color="353630"/>
                    <w:right w:val="single" w:sz="8" w:space="0" w:color="353630"/>
                  </w:tcBorders>
                  <w:tcMar>
                    <w:top w:w="12" w:type="dxa"/>
                    <w:left w:w="12" w:type="dxa"/>
                    <w:bottom w:w="0" w:type="dxa"/>
                    <w:right w:w="12" w:type="dxa"/>
                  </w:tcMar>
                  <w:vAlign w:val="center"/>
                  <w:hideMark/>
                </w:tcPr>
                <w:p w14:paraId="3ED3416A" w14:textId="77777777" w:rsidR="00EC097C" w:rsidRPr="00FD6DEA" w:rsidRDefault="00EC097C" w:rsidP="00D40FE3">
                  <w:pPr>
                    <w:jc w:val="center"/>
                    <w:textAlignment w:val="center"/>
                    <w:rPr>
                      <w:rFonts w:ascii="Arial" w:hAnsi="Arial" w:cs="Arial"/>
                      <w:sz w:val="18"/>
                      <w:szCs w:val="20"/>
                    </w:rPr>
                  </w:pPr>
                  <w:r w:rsidRPr="00FD6DEA">
                    <w:rPr>
                      <w:rFonts w:ascii="Calibri" w:hAnsi="Calibri"/>
                      <w:color w:val="000000"/>
                      <w:sz w:val="18"/>
                      <w:szCs w:val="20"/>
                    </w:rPr>
                    <w:t>4.50</w:t>
                  </w:r>
                </w:p>
              </w:tc>
              <w:tc>
                <w:tcPr>
                  <w:tcW w:w="1252" w:type="dxa"/>
                  <w:tcBorders>
                    <w:top w:val="nil"/>
                    <w:left w:val="nil"/>
                    <w:bottom w:val="single" w:sz="8" w:space="0" w:color="353630"/>
                    <w:right w:val="single" w:sz="8" w:space="0" w:color="353630"/>
                  </w:tcBorders>
                  <w:tcMar>
                    <w:top w:w="12" w:type="dxa"/>
                    <w:left w:w="12" w:type="dxa"/>
                    <w:bottom w:w="0" w:type="dxa"/>
                    <w:right w:w="12" w:type="dxa"/>
                  </w:tcMar>
                  <w:vAlign w:val="center"/>
                  <w:hideMark/>
                </w:tcPr>
                <w:p w14:paraId="49815DEB" w14:textId="77777777" w:rsidR="00EC097C" w:rsidRPr="00FD6DEA" w:rsidRDefault="00EC097C" w:rsidP="00D40FE3">
                  <w:pPr>
                    <w:jc w:val="center"/>
                    <w:textAlignment w:val="center"/>
                    <w:rPr>
                      <w:rFonts w:ascii="Arial" w:hAnsi="Arial" w:cs="Arial"/>
                      <w:sz w:val="18"/>
                      <w:szCs w:val="20"/>
                    </w:rPr>
                  </w:pPr>
                  <w:r w:rsidRPr="00FD6DEA">
                    <w:rPr>
                      <w:rFonts w:ascii="Calibri" w:hAnsi="Calibri"/>
                      <w:color w:val="000000"/>
                      <w:sz w:val="18"/>
                      <w:szCs w:val="20"/>
                    </w:rPr>
                    <w:t>5.02</w:t>
                  </w:r>
                </w:p>
              </w:tc>
            </w:tr>
            <w:tr w:rsidR="00EC097C" w14:paraId="5BAFB7BD" w14:textId="77777777" w:rsidTr="00357E5A">
              <w:trPr>
                <w:trHeight w:val="392"/>
              </w:trPr>
              <w:tc>
                <w:tcPr>
                  <w:tcW w:w="2150" w:type="dxa"/>
                  <w:tcBorders>
                    <w:top w:val="nil"/>
                    <w:left w:val="single" w:sz="8" w:space="0" w:color="353630"/>
                    <w:bottom w:val="single" w:sz="8" w:space="0" w:color="353630"/>
                    <w:right w:val="single" w:sz="8" w:space="0" w:color="353630"/>
                  </w:tcBorders>
                  <w:tcMar>
                    <w:top w:w="71" w:type="dxa"/>
                    <w:left w:w="142" w:type="dxa"/>
                    <w:bottom w:w="71" w:type="dxa"/>
                    <w:right w:w="142" w:type="dxa"/>
                  </w:tcMar>
                  <w:hideMark/>
                </w:tcPr>
                <w:p w14:paraId="3888A415" w14:textId="400101D1" w:rsidR="00EC097C" w:rsidRPr="00FD6DEA" w:rsidRDefault="00B65202" w:rsidP="00D40FE3">
                  <w:pPr>
                    <w:jc w:val="center"/>
                    <w:rPr>
                      <w:rFonts w:ascii="Arial" w:hAnsi="Arial" w:cs="Arial"/>
                      <w:sz w:val="18"/>
                      <w:szCs w:val="20"/>
                    </w:rPr>
                  </w:pPr>
                  <w:r>
                    <w:rPr>
                      <w:rFonts w:ascii="Calibri" w:hAnsi="Calibri"/>
                      <w:color w:val="000000"/>
                      <w:sz w:val="18"/>
                      <w:szCs w:val="20"/>
                    </w:rPr>
                    <w:t xml:space="preserve">Power </w:t>
                  </w:r>
                  <w:r w:rsidR="00357E5A">
                    <w:rPr>
                      <w:rFonts w:ascii="Calibri" w:hAnsi="Calibri"/>
                      <w:color w:val="000000"/>
                      <w:sz w:val="18"/>
                      <w:szCs w:val="20"/>
                    </w:rPr>
                    <w:t>Cons. Overhead</w:t>
                  </w:r>
                  <w:r w:rsidR="00EC097C" w:rsidRPr="00FD6DEA">
                    <w:rPr>
                      <w:rFonts w:ascii="Calibri" w:hAnsi="Calibri"/>
                      <w:color w:val="000000"/>
                      <w:sz w:val="18"/>
                      <w:szCs w:val="20"/>
                    </w:rPr>
                    <w:t xml:space="preserve">  </w:t>
                  </w:r>
                </w:p>
                <w:p w14:paraId="6D0B9EB5" w14:textId="77777777" w:rsidR="00EC097C" w:rsidRPr="00FD6DEA" w:rsidRDefault="00EC097C" w:rsidP="00D40FE3">
                  <w:pPr>
                    <w:jc w:val="center"/>
                    <w:rPr>
                      <w:rFonts w:ascii="Arial" w:hAnsi="Arial" w:cs="Arial"/>
                      <w:sz w:val="18"/>
                      <w:szCs w:val="20"/>
                    </w:rPr>
                  </w:pPr>
                  <w:r w:rsidRPr="00FD6DEA">
                    <w:rPr>
                      <w:rFonts w:ascii="Calibri" w:hAnsi="Calibri"/>
                      <w:color w:val="000000"/>
                      <w:sz w:val="18"/>
                      <w:szCs w:val="20"/>
                    </w:rPr>
                    <w:t>(w.r.t baseline)</w:t>
                  </w:r>
                </w:p>
              </w:tc>
              <w:tc>
                <w:tcPr>
                  <w:tcW w:w="1134" w:type="dxa"/>
                  <w:tcBorders>
                    <w:top w:val="nil"/>
                    <w:left w:val="nil"/>
                    <w:bottom w:val="single" w:sz="8" w:space="0" w:color="353630"/>
                    <w:right w:val="single" w:sz="8" w:space="0" w:color="353630"/>
                  </w:tcBorders>
                  <w:tcMar>
                    <w:top w:w="15" w:type="dxa"/>
                    <w:left w:w="15" w:type="dxa"/>
                    <w:bottom w:w="0" w:type="dxa"/>
                    <w:right w:w="15" w:type="dxa"/>
                  </w:tcMar>
                  <w:vAlign w:val="center"/>
                  <w:hideMark/>
                </w:tcPr>
                <w:p w14:paraId="71D477DE" w14:textId="77777777" w:rsidR="00EC097C" w:rsidRPr="00FD6DEA" w:rsidRDefault="00EC097C" w:rsidP="00D40FE3">
                  <w:pPr>
                    <w:jc w:val="center"/>
                    <w:textAlignment w:val="center"/>
                    <w:rPr>
                      <w:rFonts w:ascii="Arial" w:hAnsi="Arial" w:cs="Arial"/>
                      <w:sz w:val="18"/>
                      <w:szCs w:val="20"/>
                    </w:rPr>
                  </w:pPr>
                  <w:r w:rsidRPr="00FD6DEA">
                    <w:rPr>
                      <w:rFonts w:ascii="Calibri" w:hAnsi="Calibri"/>
                      <w:color w:val="000000"/>
                      <w:sz w:val="18"/>
                      <w:szCs w:val="20"/>
                    </w:rPr>
                    <w:t>-</w:t>
                  </w:r>
                </w:p>
              </w:tc>
              <w:tc>
                <w:tcPr>
                  <w:tcW w:w="1252" w:type="dxa"/>
                  <w:tcBorders>
                    <w:top w:val="nil"/>
                    <w:left w:val="nil"/>
                    <w:bottom w:val="single" w:sz="8" w:space="0" w:color="353630"/>
                    <w:right w:val="single" w:sz="8" w:space="0" w:color="353630"/>
                  </w:tcBorders>
                  <w:tcMar>
                    <w:top w:w="12" w:type="dxa"/>
                    <w:left w:w="12" w:type="dxa"/>
                    <w:bottom w:w="0" w:type="dxa"/>
                    <w:right w:w="12" w:type="dxa"/>
                  </w:tcMar>
                  <w:vAlign w:val="center"/>
                  <w:hideMark/>
                </w:tcPr>
                <w:p w14:paraId="7F07720F" w14:textId="36466147" w:rsidR="00EC097C" w:rsidRPr="00357E5A" w:rsidRDefault="00357E5A" w:rsidP="00357E5A">
                  <w:pPr>
                    <w:jc w:val="center"/>
                    <w:textAlignment w:val="center"/>
                    <w:rPr>
                      <w:rFonts w:ascii="Arial" w:hAnsi="Arial" w:cs="Arial"/>
                      <w:b/>
                      <w:sz w:val="18"/>
                      <w:szCs w:val="20"/>
                    </w:rPr>
                  </w:pPr>
                  <w:r w:rsidRPr="00357E5A">
                    <w:rPr>
                      <w:rFonts w:ascii="Calibri" w:hAnsi="Calibri"/>
                      <w:b/>
                      <w:sz w:val="18"/>
                      <w:szCs w:val="20"/>
                    </w:rPr>
                    <w:t xml:space="preserve">11.56 </w:t>
                  </w:r>
                  <w:r w:rsidR="00EC097C" w:rsidRPr="00357E5A">
                    <w:rPr>
                      <w:rFonts w:ascii="Calibri" w:hAnsi="Calibri"/>
                      <w:b/>
                      <w:sz w:val="18"/>
                      <w:szCs w:val="20"/>
                    </w:rPr>
                    <w:t>%</w:t>
                  </w:r>
                </w:p>
              </w:tc>
            </w:tr>
          </w:tbl>
          <w:p w14:paraId="7F28A519" w14:textId="23EFABEA" w:rsidR="00EC097C" w:rsidRPr="00FD6DEA" w:rsidRDefault="00EC097C" w:rsidP="00B65202">
            <w:pPr>
              <w:spacing w:before="180"/>
              <w:jc w:val="center"/>
              <w:rPr>
                <w:sz w:val="20"/>
                <w:szCs w:val="20"/>
                <w:lang w:val="en-GB"/>
              </w:rPr>
            </w:pPr>
            <w:bookmarkStart w:id="2" w:name="_Ref87011965"/>
            <w:r w:rsidRPr="00FD6DEA">
              <w:rPr>
                <w:sz w:val="20"/>
                <w:szCs w:val="20"/>
                <w:lang w:val="en-GB"/>
              </w:rPr>
              <w:t>Table</w:t>
            </w:r>
            <w:r>
              <w:rPr>
                <w:sz w:val="20"/>
                <w:szCs w:val="20"/>
                <w:lang w:val="en-GB"/>
              </w:rPr>
              <w:t xml:space="preserve"> </w:t>
            </w:r>
            <w:r w:rsidR="00B82F32" w:rsidRPr="00C84AB3">
              <w:rPr>
                <w:b/>
                <w:sz w:val="20"/>
                <w:szCs w:val="20"/>
                <w:lang w:val="en-GB"/>
              </w:rPr>
              <w:fldChar w:fldCharType="begin"/>
            </w:r>
            <w:r w:rsidR="00B82F32" w:rsidRPr="00C84AB3">
              <w:rPr>
                <w:sz w:val="20"/>
                <w:szCs w:val="20"/>
                <w:lang w:val="en-GB"/>
              </w:rPr>
              <w:instrText xml:space="preserve"> SEQ Table \* ARABIC </w:instrText>
            </w:r>
            <w:r w:rsidR="00B82F32" w:rsidRPr="00C84AB3">
              <w:rPr>
                <w:b/>
                <w:sz w:val="20"/>
                <w:szCs w:val="20"/>
                <w:lang w:val="en-GB"/>
              </w:rPr>
              <w:fldChar w:fldCharType="separate"/>
            </w:r>
            <w:r w:rsidR="00B82F32">
              <w:rPr>
                <w:noProof/>
                <w:sz w:val="20"/>
                <w:szCs w:val="20"/>
                <w:lang w:val="en-GB"/>
              </w:rPr>
              <w:t>1</w:t>
            </w:r>
            <w:r w:rsidR="00B82F32" w:rsidRPr="00C84AB3">
              <w:rPr>
                <w:sz w:val="20"/>
                <w:szCs w:val="20"/>
                <w:lang w:val="en-GB"/>
              </w:rPr>
              <w:fldChar w:fldCharType="end"/>
            </w:r>
            <w:bookmarkEnd w:id="2"/>
            <w:r>
              <w:rPr>
                <w:sz w:val="20"/>
                <w:szCs w:val="20"/>
                <w:lang w:val="en-GB"/>
              </w:rPr>
              <w:t xml:space="preserve">. </w:t>
            </w:r>
            <w:r w:rsidR="00B65202">
              <w:rPr>
                <w:sz w:val="20"/>
                <w:szCs w:val="20"/>
                <w:lang w:val="en-GB"/>
              </w:rPr>
              <w:t>Power consumption</w:t>
            </w:r>
            <w:r>
              <w:rPr>
                <w:sz w:val="20"/>
                <w:szCs w:val="20"/>
                <w:lang w:val="en-GB"/>
              </w:rPr>
              <w:t xml:space="preserve"> with burst of 4 SSBs</w:t>
            </w:r>
          </w:p>
        </w:tc>
        <w:tc>
          <w:tcPr>
            <w:tcW w:w="4816" w:type="dxa"/>
          </w:tcPr>
          <w:tbl>
            <w:tblPr>
              <w:tblW w:w="4536" w:type="dxa"/>
              <w:tblCellMar>
                <w:left w:w="0" w:type="dxa"/>
                <w:right w:w="0" w:type="dxa"/>
              </w:tblCellMar>
              <w:tblLook w:val="04A0" w:firstRow="1" w:lastRow="0" w:firstColumn="1" w:lastColumn="0" w:noHBand="0" w:noVBand="1"/>
            </w:tblPr>
            <w:tblGrid>
              <w:gridCol w:w="2155"/>
              <w:gridCol w:w="1134"/>
              <w:gridCol w:w="1247"/>
            </w:tblGrid>
            <w:tr w:rsidR="00EC097C" w14:paraId="42CD532E" w14:textId="77777777" w:rsidTr="00820720">
              <w:trPr>
                <w:trHeight w:val="351"/>
              </w:trPr>
              <w:tc>
                <w:tcPr>
                  <w:tcW w:w="2155" w:type="dxa"/>
                  <w:tcBorders>
                    <w:top w:val="single" w:sz="8" w:space="0" w:color="353630"/>
                    <w:left w:val="single" w:sz="8" w:space="0" w:color="353630"/>
                    <w:bottom w:val="single" w:sz="8" w:space="0" w:color="353630"/>
                    <w:right w:val="single" w:sz="8" w:space="0" w:color="353630"/>
                  </w:tcBorders>
                  <w:shd w:val="clear" w:color="auto" w:fill="69BE28"/>
                  <w:tcMar>
                    <w:top w:w="71" w:type="dxa"/>
                    <w:left w:w="142" w:type="dxa"/>
                    <w:bottom w:w="71" w:type="dxa"/>
                    <w:right w:w="142" w:type="dxa"/>
                  </w:tcMar>
                  <w:hideMark/>
                </w:tcPr>
                <w:p w14:paraId="5552AF4F"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 xml:space="preserve"># of UEs/Cell = 10 </w:t>
                  </w:r>
                  <w:r w:rsidRPr="00CC769F">
                    <w:rPr>
                      <w:rFonts w:ascii="Calibri" w:hAnsi="Calibri"/>
                      <w:b/>
                      <w:bCs/>
                      <w:color w:val="FFFFFF" w:themeColor="background1"/>
                      <w:sz w:val="18"/>
                      <w:szCs w:val="20"/>
                    </w:rPr>
                    <w:br/>
                    <w:t>FR1, 1CC, 30kHz</w:t>
                  </w:r>
                </w:p>
                <w:p w14:paraId="601C5405"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 xml:space="preserve">cDRX setting: </w:t>
                  </w:r>
                  <w:r w:rsidRPr="00CC769F">
                    <w:rPr>
                      <w:rFonts w:ascii="Calibri" w:hAnsi="Calibri"/>
                      <w:b/>
                      <w:bCs/>
                      <w:color w:val="FFFFFF" w:themeColor="background1"/>
                      <w:sz w:val="18"/>
                      <w:szCs w:val="20"/>
                    </w:rPr>
                    <w:br/>
                    <w:t>(320, 10, 20)</w:t>
                  </w:r>
                </w:p>
              </w:tc>
              <w:tc>
                <w:tcPr>
                  <w:tcW w:w="1134" w:type="dxa"/>
                  <w:tcBorders>
                    <w:top w:val="single" w:sz="8" w:space="0" w:color="353630"/>
                    <w:left w:val="nil"/>
                    <w:bottom w:val="single" w:sz="8" w:space="0" w:color="353630"/>
                    <w:right w:val="single" w:sz="8" w:space="0" w:color="353630"/>
                  </w:tcBorders>
                  <w:shd w:val="clear" w:color="auto" w:fill="69BE28"/>
                  <w:tcMar>
                    <w:top w:w="71" w:type="dxa"/>
                    <w:left w:w="142" w:type="dxa"/>
                    <w:bottom w:w="71" w:type="dxa"/>
                    <w:right w:w="142" w:type="dxa"/>
                  </w:tcMar>
                  <w:hideMark/>
                </w:tcPr>
                <w:p w14:paraId="39D03A5B"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Traffic: IM</w:t>
                  </w:r>
                </w:p>
                <w:p w14:paraId="045B762D"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Baseline 1</w:t>
                  </w:r>
                </w:p>
              </w:tc>
              <w:tc>
                <w:tcPr>
                  <w:tcW w:w="1247" w:type="dxa"/>
                  <w:tcBorders>
                    <w:top w:val="single" w:sz="8" w:space="0" w:color="353630"/>
                    <w:left w:val="nil"/>
                    <w:bottom w:val="single" w:sz="8" w:space="0" w:color="353630"/>
                    <w:right w:val="single" w:sz="8" w:space="0" w:color="353630"/>
                  </w:tcBorders>
                  <w:shd w:val="clear" w:color="auto" w:fill="69BE28"/>
                  <w:tcMar>
                    <w:top w:w="71" w:type="dxa"/>
                    <w:left w:w="142" w:type="dxa"/>
                    <w:bottom w:w="71" w:type="dxa"/>
                    <w:right w:w="142" w:type="dxa"/>
                  </w:tcMar>
                  <w:hideMark/>
                </w:tcPr>
                <w:p w14:paraId="43D149E7"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Traffic: IM</w:t>
                  </w:r>
                </w:p>
                <w:p w14:paraId="4F0D0D8A" w14:textId="77777777" w:rsidR="00EC097C" w:rsidRPr="00CC769F" w:rsidRDefault="00EC097C" w:rsidP="00D40FE3">
                  <w:pPr>
                    <w:jc w:val="center"/>
                    <w:rPr>
                      <w:rFonts w:ascii="Arial" w:hAnsi="Arial" w:cs="Arial"/>
                      <w:color w:val="FFFFFF" w:themeColor="background1"/>
                      <w:sz w:val="18"/>
                      <w:szCs w:val="20"/>
                    </w:rPr>
                  </w:pPr>
                  <w:r w:rsidRPr="00CC769F">
                    <w:rPr>
                      <w:rFonts w:ascii="Calibri" w:hAnsi="Calibri"/>
                      <w:b/>
                      <w:bCs/>
                      <w:color w:val="FFFFFF" w:themeColor="background1"/>
                      <w:sz w:val="18"/>
                      <w:szCs w:val="20"/>
                    </w:rPr>
                    <w:t>Type 2 BWP</w:t>
                  </w:r>
                  <w:r w:rsidRPr="00CC769F">
                    <w:rPr>
                      <w:rFonts w:ascii="Calibri" w:hAnsi="Calibri"/>
                      <w:b/>
                      <w:bCs/>
                      <w:color w:val="FFFFFF" w:themeColor="background1"/>
                      <w:sz w:val="18"/>
                      <w:szCs w:val="20"/>
                    </w:rPr>
                    <w:br/>
                    <w:t>switching delay</w:t>
                  </w:r>
                </w:p>
              </w:tc>
            </w:tr>
            <w:tr w:rsidR="00EC097C" w14:paraId="7D56F7A5" w14:textId="77777777" w:rsidTr="00820720">
              <w:trPr>
                <w:trHeight w:val="229"/>
              </w:trPr>
              <w:tc>
                <w:tcPr>
                  <w:tcW w:w="2155" w:type="dxa"/>
                  <w:tcBorders>
                    <w:top w:val="nil"/>
                    <w:left w:val="single" w:sz="8" w:space="0" w:color="353630"/>
                    <w:bottom w:val="single" w:sz="8" w:space="0" w:color="353630"/>
                    <w:right w:val="single" w:sz="8" w:space="0" w:color="353630"/>
                  </w:tcBorders>
                  <w:tcMar>
                    <w:top w:w="71" w:type="dxa"/>
                    <w:left w:w="142" w:type="dxa"/>
                    <w:bottom w:w="71" w:type="dxa"/>
                    <w:right w:w="142" w:type="dxa"/>
                  </w:tcMar>
                  <w:hideMark/>
                </w:tcPr>
                <w:p w14:paraId="59FCE2B4" w14:textId="6CC1A116" w:rsidR="00EC097C" w:rsidRPr="00FD6DEA" w:rsidRDefault="00EC097C" w:rsidP="00D40FE3">
                  <w:pPr>
                    <w:jc w:val="center"/>
                    <w:rPr>
                      <w:rFonts w:ascii="Arial" w:hAnsi="Arial" w:cs="Arial"/>
                      <w:sz w:val="18"/>
                      <w:szCs w:val="20"/>
                    </w:rPr>
                  </w:pPr>
                  <w:r w:rsidRPr="00FD6DEA">
                    <w:rPr>
                      <w:rFonts w:ascii="Calibri" w:hAnsi="Calibri"/>
                      <w:color w:val="000000"/>
                      <w:sz w:val="18"/>
                      <w:szCs w:val="20"/>
                    </w:rPr>
                    <w:t>Power</w:t>
                  </w:r>
                  <w:r w:rsidR="00820720">
                    <w:rPr>
                      <w:rFonts w:ascii="Calibri" w:hAnsi="Calibri"/>
                      <w:color w:val="000000"/>
                      <w:sz w:val="18"/>
                      <w:szCs w:val="20"/>
                    </w:rPr>
                    <w:t xml:space="preserve"> Cons.</w:t>
                  </w:r>
                  <w:r w:rsidRPr="00FD6DEA">
                    <w:rPr>
                      <w:rFonts w:ascii="Calibri" w:hAnsi="Calibri"/>
                      <w:color w:val="000000"/>
                      <w:sz w:val="18"/>
                      <w:szCs w:val="20"/>
                    </w:rPr>
                    <w:t xml:space="preserve"> (units)</w:t>
                  </w:r>
                </w:p>
              </w:tc>
              <w:tc>
                <w:tcPr>
                  <w:tcW w:w="1134" w:type="dxa"/>
                  <w:tcBorders>
                    <w:top w:val="nil"/>
                    <w:left w:val="nil"/>
                    <w:bottom w:val="single" w:sz="8" w:space="0" w:color="353630"/>
                    <w:right w:val="single" w:sz="8" w:space="0" w:color="353630"/>
                  </w:tcBorders>
                  <w:tcMar>
                    <w:top w:w="12" w:type="dxa"/>
                    <w:left w:w="12" w:type="dxa"/>
                    <w:bottom w:w="0" w:type="dxa"/>
                    <w:right w:w="12" w:type="dxa"/>
                  </w:tcMar>
                  <w:vAlign w:val="center"/>
                  <w:hideMark/>
                </w:tcPr>
                <w:p w14:paraId="5591E8CF" w14:textId="77777777" w:rsidR="00EC097C" w:rsidRPr="00FD6DEA" w:rsidRDefault="00EC097C" w:rsidP="00D40FE3">
                  <w:pPr>
                    <w:jc w:val="center"/>
                    <w:textAlignment w:val="center"/>
                    <w:rPr>
                      <w:rFonts w:ascii="Arial" w:hAnsi="Arial" w:cs="Arial"/>
                      <w:sz w:val="18"/>
                      <w:szCs w:val="20"/>
                    </w:rPr>
                  </w:pPr>
                  <w:r>
                    <w:rPr>
                      <w:rFonts w:ascii="Calibri" w:hAnsi="Calibri"/>
                      <w:color w:val="000000"/>
                      <w:sz w:val="18"/>
                      <w:szCs w:val="20"/>
                    </w:rPr>
                    <w:t>5.98</w:t>
                  </w:r>
                </w:p>
              </w:tc>
              <w:tc>
                <w:tcPr>
                  <w:tcW w:w="1247" w:type="dxa"/>
                  <w:tcBorders>
                    <w:top w:val="nil"/>
                    <w:left w:val="nil"/>
                    <w:bottom w:val="single" w:sz="8" w:space="0" w:color="353630"/>
                    <w:right w:val="single" w:sz="8" w:space="0" w:color="353630"/>
                  </w:tcBorders>
                  <w:tcMar>
                    <w:top w:w="12" w:type="dxa"/>
                    <w:left w:w="12" w:type="dxa"/>
                    <w:bottom w:w="0" w:type="dxa"/>
                    <w:right w:w="12" w:type="dxa"/>
                  </w:tcMar>
                  <w:vAlign w:val="center"/>
                  <w:hideMark/>
                </w:tcPr>
                <w:p w14:paraId="599D29BC" w14:textId="77777777" w:rsidR="00EC097C" w:rsidRPr="00FD6DEA" w:rsidRDefault="00EC097C" w:rsidP="00D40FE3">
                  <w:pPr>
                    <w:jc w:val="center"/>
                    <w:textAlignment w:val="center"/>
                    <w:rPr>
                      <w:rFonts w:ascii="Arial" w:hAnsi="Arial" w:cs="Arial"/>
                      <w:sz w:val="18"/>
                      <w:szCs w:val="20"/>
                    </w:rPr>
                  </w:pPr>
                  <w:r>
                    <w:rPr>
                      <w:rFonts w:ascii="Calibri" w:hAnsi="Calibri"/>
                      <w:color w:val="000000"/>
                      <w:sz w:val="18"/>
                      <w:szCs w:val="20"/>
                    </w:rPr>
                    <w:t>6.42</w:t>
                  </w:r>
                </w:p>
              </w:tc>
            </w:tr>
            <w:tr w:rsidR="00EC097C" w14:paraId="2E4D4DFD" w14:textId="77777777" w:rsidTr="00820720">
              <w:trPr>
                <w:trHeight w:val="392"/>
              </w:trPr>
              <w:tc>
                <w:tcPr>
                  <w:tcW w:w="2155" w:type="dxa"/>
                  <w:tcBorders>
                    <w:top w:val="nil"/>
                    <w:left w:val="single" w:sz="8" w:space="0" w:color="353630"/>
                    <w:bottom w:val="single" w:sz="8" w:space="0" w:color="353630"/>
                    <w:right w:val="single" w:sz="8" w:space="0" w:color="353630"/>
                  </w:tcBorders>
                  <w:tcMar>
                    <w:top w:w="71" w:type="dxa"/>
                    <w:left w:w="142" w:type="dxa"/>
                    <w:bottom w:w="71" w:type="dxa"/>
                    <w:right w:w="142" w:type="dxa"/>
                  </w:tcMar>
                  <w:hideMark/>
                </w:tcPr>
                <w:p w14:paraId="0C6779CB" w14:textId="49FED3AA" w:rsidR="00EC097C" w:rsidRPr="00FD6DEA" w:rsidRDefault="00B65202" w:rsidP="00D40FE3">
                  <w:pPr>
                    <w:jc w:val="center"/>
                    <w:rPr>
                      <w:rFonts w:ascii="Arial" w:hAnsi="Arial" w:cs="Arial"/>
                      <w:sz w:val="18"/>
                      <w:szCs w:val="20"/>
                    </w:rPr>
                  </w:pPr>
                  <w:r>
                    <w:rPr>
                      <w:rFonts w:ascii="Calibri" w:hAnsi="Calibri"/>
                      <w:color w:val="000000"/>
                      <w:sz w:val="18"/>
                      <w:szCs w:val="20"/>
                    </w:rPr>
                    <w:t xml:space="preserve">Power </w:t>
                  </w:r>
                  <w:r w:rsidR="00820720">
                    <w:rPr>
                      <w:rFonts w:ascii="Calibri" w:hAnsi="Calibri"/>
                      <w:color w:val="000000"/>
                      <w:sz w:val="18"/>
                      <w:szCs w:val="20"/>
                    </w:rPr>
                    <w:t>Cons. Overhead</w:t>
                  </w:r>
                  <w:r w:rsidR="00EC097C" w:rsidRPr="00FD6DEA">
                    <w:rPr>
                      <w:rFonts w:ascii="Calibri" w:hAnsi="Calibri"/>
                      <w:color w:val="000000"/>
                      <w:sz w:val="18"/>
                      <w:szCs w:val="20"/>
                    </w:rPr>
                    <w:t xml:space="preserve">  </w:t>
                  </w:r>
                </w:p>
                <w:p w14:paraId="78B8162B" w14:textId="77777777" w:rsidR="00EC097C" w:rsidRPr="00FD6DEA" w:rsidRDefault="00EC097C" w:rsidP="00D40FE3">
                  <w:pPr>
                    <w:jc w:val="center"/>
                    <w:rPr>
                      <w:rFonts w:ascii="Arial" w:hAnsi="Arial" w:cs="Arial"/>
                      <w:sz w:val="18"/>
                      <w:szCs w:val="20"/>
                    </w:rPr>
                  </w:pPr>
                  <w:r w:rsidRPr="00FD6DEA">
                    <w:rPr>
                      <w:rFonts w:ascii="Calibri" w:hAnsi="Calibri"/>
                      <w:color w:val="000000"/>
                      <w:sz w:val="18"/>
                      <w:szCs w:val="20"/>
                    </w:rPr>
                    <w:t>(w.r.t baseline)</w:t>
                  </w:r>
                </w:p>
              </w:tc>
              <w:tc>
                <w:tcPr>
                  <w:tcW w:w="1134" w:type="dxa"/>
                  <w:tcBorders>
                    <w:top w:val="nil"/>
                    <w:left w:val="nil"/>
                    <w:bottom w:val="single" w:sz="8" w:space="0" w:color="353630"/>
                    <w:right w:val="single" w:sz="8" w:space="0" w:color="353630"/>
                  </w:tcBorders>
                  <w:tcMar>
                    <w:top w:w="15" w:type="dxa"/>
                    <w:left w:w="15" w:type="dxa"/>
                    <w:bottom w:w="0" w:type="dxa"/>
                    <w:right w:w="15" w:type="dxa"/>
                  </w:tcMar>
                  <w:vAlign w:val="center"/>
                  <w:hideMark/>
                </w:tcPr>
                <w:p w14:paraId="49375D04" w14:textId="77777777" w:rsidR="00EC097C" w:rsidRPr="00FD6DEA" w:rsidRDefault="00EC097C" w:rsidP="00D40FE3">
                  <w:pPr>
                    <w:jc w:val="center"/>
                    <w:textAlignment w:val="center"/>
                    <w:rPr>
                      <w:rFonts w:ascii="Arial" w:hAnsi="Arial" w:cs="Arial"/>
                      <w:sz w:val="18"/>
                      <w:szCs w:val="20"/>
                    </w:rPr>
                  </w:pPr>
                  <w:r w:rsidRPr="00FD6DEA">
                    <w:rPr>
                      <w:rFonts w:ascii="Calibri" w:hAnsi="Calibri"/>
                      <w:color w:val="000000"/>
                      <w:sz w:val="18"/>
                      <w:szCs w:val="20"/>
                    </w:rPr>
                    <w:t>-</w:t>
                  </w:r>
                </w:p>
              </w:tc>
              <w:tc>
                <w:tcPr>
                  <w:tcW w:w="1247" w:type="dxa"/>
                  <w:tcBorders>
                    <w:top w:val="nil"/>
                    <w:left w:val="nil"/>
                    <w:bottom w:val="single" w:sz="8" w:space="0" w:color="353630"/>
                    <w:right w:val="single" w:sz="8" w:space="0" w:color="353630"/>
                  </w:tcBorders>
                  <w:tcMar>
                    <w:top w:w="12" w:type="dxa"/>
                    <w:left w:w="12" w:type="dxa"/>
                    <w:bottom w:w="0" w:type="dxa"/>
                    <w:right w:w="12" w:type="dxa"/>
                  </w:tcMar>
                  <w:vAlign w:val="center"/>
                  <w:hideMark/>
                </w:tcPr>
                <w:p w14:paraId="6BF843C8" w14:textId="09023F63" w:rsidR="00EC097C" w:rsidRPr="00357E5A" w:rsidRDefault="00EC097C" w:rsidP="00D40FE3">
                  <w:pPr>
                    <w:jc w:val="center"/>
                    <w:textAlignment w:val="center"/>
                    <w:rPr>
                      <w:rFonts w:ascii="Arial" w:hAnsi="Arial" w:cs="Arial"/>
                      <w:b/>
                      <w:sz w:val="18"/>
                      <w:szCs w:val="20"/>
                    </w:rPr>
                  </w:pPr>
                  <w:r w:rsidRPr="00357E5A">
                    <w:rPr>
                      <w:rFonts w:ascii="Calibri" w:hAnsi="Calibri"/>
                      <w:b/>
                      <w:sz w:val="18"/>
                      <w:szCs w:val="20"/>
                    </w:rPr>
                    <w:t>7.</w:t>
                  </w:r>
                  <w:r w:rsidR="00357E5A" w:rsidRPr="00357E5A">
                    <w:rPr>
                      <w:rFonts w:ascii="Calibri" w:hAnsi="Calibri"/>
                      <w:b/>
                      <w:sz w:val="18"/>
                      <w:szCs w:val="20"/>
                    </w:rPr>
                    <w:t xml:space="preserve">36 </w:t>
                  </w:r>
                  <w:r w:rsidRPr="00357E5A">
                    <w:rPr>
                      <w:rFonts w:ascii="Calibri" w:hAnsi="Calibri"/>
                      <w:b/>
                      <w:sz w:val="18"/>
                      <w:szCs w:val="20"/>
                    </w:rPr>
                    <w:t>%</w:t>
                  </w:r>
                </w:p>
              </w:tc>
            </w:tr>
          </w:tbl>
          <w:p w14:paraId="66B59FFA" w14:textId="51C1296A" w:rsidR="00EC097C" w:rsidRPr="00FD6DEA" w:rsidRDefault="00EC097C" w:rsidP="00B65202">
            <w:pPr>
              <w:spacing w:before="180"/>
              <w:jc w:val="center"/>
              <w:rPr>
                <w:sz w:val="20"/>
                <w:szCs w:val="20"/>
                <w:lang w:val="en-GB"/>
              </w:rPr>
            </w:pPr>
            <w:bookmarkStart w:id="3" w:name="_Ref87011978"/>
            <w:r w:rsidRPr="00FD6DEA">
              <w:rPr>
                <w:sz w:val="20"/>
                <w:szCs w:val="20"/>
                <w:lang w:val="en-GB"/>
              </w:rPr>
              <w:t>Table</w:t>
            </w:r>
            <w:r w:rsidR="00B65202">
              <w:rPr>
                <w:sz w:val="20"/>
                <w:szCs w:val="20"/>
                <w:lang w:val="en-GB"/>
              </w:rPr>
              <w:t xml:space="preserve"> </w:t>
            </w:r>
            <w:r w:rsidR="00B82F32" w:rsidRPr="00C84AB3">
              <w:rPr>
                <w:b/>
                <w:sz w:val="20"/>
                <w:szCs w:val="20"/>
                <w:lang w:val="en-GB"/>
              </w:rPr>
              <w:fldChar w:fldCharType="begin"/>
            </w:r>
            <w:r w:rsidR="00B82F32" w:rsidRPr="00C84AB3">
              <w:rPr>
                <w:sz w:val="20"/>
                <w:szCs w:val="20"/>
                <w:lang w:val="en-GB"/>
              </w:rPr>
              <w:instrText xml:space="preserve"> SEQ Table \* ARABIC </w:instrText>
            </w:r>
            <w:r w:rsidR="00B82F32" w:rsidRPr="00C84AB3">
              <w:rPr>
                <w:b/>
                <w:sz w:val="20"/>
                <w:szCs w:val="20"/>
                <w:lang w:val="en-GB"/>
              </w:rPr>
              <w:fldChar w:fldCharType="separate"/>
            </w:r>
            <w:r w:rsidR="00B82F32">
              <w:rPr>
                <w:noProof/>
                <w:sz w:val="20"/>
                <w:szCs w:val="20"/>
                <w:lang w:val="en-GB"/>
              </w:rPr>
              <w:t>2</w:t>
            </w:r>
            <w:r w:rsidR="00B82F32" w:rsidRPr="00C84AB3">
              <w:rPr>
                <w:sz w:val="20"/>
                <w:szCs w:val="20"/>
                <w:lang w:val="en-GB"/>
              </w:rPr>
              <w:fldChar w:fldCharType="end"/>
            </w:r>
            <w:bookmarkEnd w:id="3"/>
            <w:r>
              <w:rPr>
                <w:sz w:val="20"/>
                <w:szCs w:val="20"/>
                <w:lang w:val="en-GB"/>
              </w:rPr>
              <w:t xml:space="preserve">. </w:t>
            </w:r>
            <w:r w:rsidR="00B65202">
              <w:rPr>
                <w:sz w:val="20"/>
                <w:szCs w:val="20"/>
                <w:lang w:val="en-GB"/>
              </w:rPr>
              <w:t>Power consumption with burst of 8 SSBs</w:t>
            </w:r>
          </w:p>
        </w:tc>
      </w:tr>
    </w:tbl>
    <w:p w14:paraId="70A18185" w14:textId="784B3302" w:rsidR="00F72199" w:rsidRPr="00EB5ADB" w:rsidRDefault="00FE0077" w:rsidP="00A60B9B">
      <w:pPr>
        <w:spacing w:before="180"/>
        <w:jc w:val="both"/>
        <w:rPr>
          <w:b/>
          <w:i/>
          <w:sz w:val="20"/>
          <w:szCs w:val="20"/>
          <w:lang w:val="en-GB"/>
        </w:rPr>
      </w:pPr>
      <w:r>
        <w:rPr>
          <w:b/>
          <w:i/>
          <w:sz w:val="20"/>
          <w:szCs w:val="20"/>
          <w:lang w:val="en-GB"/>
        </w:rPr>
        <w:t>Observation 7</w:t>
      </w:r>
      <w:r w:rsidR="00A60B9B" w:rsidRPr="00EB5ADB">
        <w:rPr>
          <w:b/>
          <w:i/>
          <w:sz w:val="20"/>
          <w:szCs w:val="20"/>
          <w:lang w:val="en-GB"/>
        </w:rPr>
        <w:t>:</w:t>
      </w:r>
      <w:r w:rsidR="00F72199" w:rsidRPr="00EB5ADB">
        <w:rPr>
          <w:b/>
          <w:i/>
          <w:sz w:val="20"/>
          <w:szCs w:val="20"/>
          <w:lang w:val="en-GB"/>
        </w:rPr>
        <w:t xml:space="preserve"> RF retuning for the purpose of CD-SSB reception increases the UE power consumption by increasing the duration spent in a high power state of the UE.</w:t>
      </w:r>
      <w:r w:rsidR="00531518">
        <w:rPr>
          <w:b/>
          <w:i/>
          <w:sz w:val="20"/>
          <w:szCs w:val="20"/>
          <w:lang w:val="en-GB"/>
        </w:rPr>
        <w:t xml:space="preserve"> The </w:t>
      </w:r>
      <w:r w:rsidR="00BB7C72">
        <w:rPr>
          <w:b/>
          <w:i/>
          <w:sz w:val="20"/>
          <w:szCs w:val="20"/>
          <w:lang w:val="en-GB"/>
        </w:rPr>
        <w:t xml:space="preserve">negative </w:t>
      </w:r>
      <w:r w:rsidR="00531518">
        <w:rPr>
          <w:b/>
          <w:i/>
          <w:sz w:val="20"/>
          <w:szCs w:val="20"/>
          <w:lang w:val="en-GB"/>
        </w:rPr>
        <w:t>impact is significant in paging monitoring.</w:t>
      </w:r>
      <w:r w:rsidR="00F72199" w:rsidRPr="00EB5ADB">
        <w:rPr>
          <w:b/>
          <w:i/>
          <w:sz w:val="20"/>
          <w:szCs w:val="20"/>
          <w:lang w:val="en-GB"/>
        </w:rPr>
        <w:t xml:space="preserve">  </w:t>
      </w:r>
      <w:r w:rsidR="00A60B9B" w:rsidRPr="00EB5ADB">
        <w:rPr>
          <w:b/>
          <w:i/>
          <w:sz w:val="20"/>
          <w:szCs w:val="20"/>
          <w:lang w:val="en-GB"/>
        </w:rPr>
        <w:t xml:space="preserve"> </w:t>
      </w:r>
    </w:p>
    <w:p w14:paraId="4D4ACB35" w14:textId="10E9F770" w:rsidR="00A60B9B" w:rsidRPr="00EB5ADB" w:rsidRDefault="00FE0077" w:rsidP="00A60B9B">
      <w:pPr>
        <w:spacing w:before="180"/>
        <w:jc w:val="both"/>
        <w:rPr>
          <w:b/>
          <w:i/>
          <w:sz w:val="20"/>
          <w:szCs w:val="20"/>
          <w:lang w:val="en-GB"/>
        </w:rPr>
      </w:pPr>
      <w:r>
        <w:rPr>
          <w:b/>
          <w:i/>
          <w:sz w:val="20"/>
          <w:szCs w:val="20"/>
          <w:lang w:val="en-GB"/>
        </w:rPr>
        <w:lastRenderedPageBreak/>
        <w:t>Observation 8</w:t>
      </w:r>
      <w:r w:rsidR="00F72199" w:rsidRPr="00EB5ADB">
        <w:rPr>
          <w:b/>
          <w:i/>
          <w:sz w:val="20"/>
          <w:szCs w:val="20"/>
          <w:lang w:val="en-GB"/>
        </w:rPr>
        <w:t xml:space="preserve">: </w:t>
      </w:r>
      <w:r w:rsidR="00A60B9B" w:rsidRPr="00EB5ADB">
        <w:rPr>
          <w:b/>
          <w:i/>
          <w:sz w:val="20"/>
          <w:szCs w:val="20"/>
          <w:lang w:val="en-GB"/>
        </w:rPr>
        <w:t>In the absence of SSB</w:t>
      </w:r>
      <w:r w:rsidR="00EB5ADB">
        <w:rPr>
          <w:b/>
          <w:i/>
          <w:sz w:val="20"/>
          <w:szCs w:val="20"/>
          <w:lang w:val="en-GB"/>
        </w:rPr>
        <w:t>, from</w:t>
      </w:r>
      <w:r w:rsidR="00A60B9B" w:rsidRPr="00EB5ADB">
        <w:rPr>
          <w:b/>
          <w:i/>
          <w:sz w:val="20"/>
          <w:szCs w:val="20"/>
          <w:lang w:val="en-GB"/>
        </w:rPr>
        <w:t xml:space="preserve"> the initial DL BWP configured with paging monitoring the UE wi</w:t>
      </w:r>
      <w:r w:rsidR="00B65202" w:rsidRPr="00EB5ADB">
        <w:rPr>
          <w:b/>
          <w:i/>
          <w:sz w:val="20"/>
          <w:szCs w:val="20"/>
          <w:lang w:val="en-GB"/>
        </w:rPr>
        <w:t xml:space="preserve">ll need to retune to the CD SSB on each DRX </w:t>
      </w:r>
      <w:r w:rsidR="00F72199" w:rsidRPr="00EB5ADB">
        <w:rPr>
          <w:b/>
          <w:i/>
          <w:sz w:val="20"/>
          <w:szCs w:val="20"/>
          <w:lang w:val="en-GB"/>
        </w:rPr>
        <w:t xml:space="preserve">cycle, </w:t>
      </w:r>
      <w:r w:rsidR="00A60B9B" w:rsidRPr="00EB5ADB">
        <w:rPr>
          <w:b/>
          <w:i/>
          <w:sz w:val="20"/>
          <w:szCs w:val="20"/>
          <w:lang w:val="en-GB"/>
        </w:rPr>
        <w:t xml:space="preserve">incurring </w:t>
      </w:r>
      <w:r w:rsidR="00EB5ADB">
        <w:rPr>
          <w:b/>
          <w:i/>
          <w:sz w:val="20"/>
          <w:szCs w:val="20"/>
          <w:lang w:val="en-GB"/>
        </w:rPr>
        <w:t>7.36% - 11.56</w:t>
      </w:r>
      <w:r w:rsidR="00A60B9B" w:rsidRPr="00EB5ADB">
        <w:rPr>
          <w:b/>
          <w:i/>
          <w:sz w:val="20"/>
          <w:szCs w:val="20"/>
          <w:lang w:val="en-GB"/>
        </w:rPr>
        <w:t xml:space="preserve">% power consumption penalty, </w:t>
      </w:r>
      <w:r w:rsidR="00EB5ADB">
        <w:rPr>
          <w:b/>
          <w:i/>
          <w:sz w:val="20"/>
          <w:szCs w:val="20"/>
          <w:lang w:val="en-GB"/>
        </w:rPr>
        <w:t xml:space="preserve">as </w:t>
      </w:r>
      <w:r w:rsidR="00A60B9B" w:rsidRPr="00EB5ADB">
        <w:rPr>
          <w:b/>
          <w:i/>
          <w:sz w:val="20"/>
          <w:szCs w:val="20"/>
          <w:lang w:val="en-GB"/>
        </w:rPr>
        <w:t>observed</w:t>
      </w:r>
      <w:r w:rsidR="00EB5ADB">
        <w:rPr>
          <w:b/>
          <w:i/>
          <w:sz w:val="20"/>
          <w:szCs w:val="20"/>
          <w:lang w:val="en-GB"/>
        </w:rPr>
        <w:t xml:space="preserve"> in SLS simulations with</w:t>
      </w:r>
      <w:r w:rsidR="00A60B9B" w:rsidRPr="00EB5ADB">
        <w:rPr>
          <w:b/>
          <w:i/>
          <w:sz w:val="20"/>
          <w:szCs w:val="20"/>
          <w:lang w:val="en-GB"/>
        </w:rPr>
        <w:t xml:space="preserve"> Instant Message traffic (</w:t>
      </w:r>
      <w:r w:rsidR="00EB5ADB">
        <w:rPr>
          <w:b/>
          <w:i/>
          <w:sz w:val="20"/>
          <w:szCs w:val="20"/>
          <w:lang w:val="en-GB"/>
        </w:rPr>
        <w:t>used in</w:t>
      </w:r>
      <w:r w:rsidR="00A60B9B" w:rsidRPr="00EB5ADB">
        <w:rPr>
          <w:b/>
          <w:i/>
          <w:sz w:val="20"/>
          <w:szCs w:val="20"/>
          <w:lang w:val="en-GB"/>
        </w:rPr>
        <w:t xml:space="preserve"> e.g, WeChat/LINE/WhatApp) and Type-2 BWP switching delay.</w:t>
      </w:r>
    </w:p>
    <w:p w14:paraId="5AC18531" w14:textId="669B1307" w:rsidR="00A60B9B" w:rsidRPr="00A64BCA" w:rsidRDefault="00A60B9B" w:rsidP="00A60B9B">
      <w:pPr>
        <w:spacing w:before="180"/>
        <w:jc w:val="both"/>
        <w:rPr>
          <w:sz w:val="20"/>
          <w:szCs w:val="20"/>
          <w:lang w:val="en-GB"/>
        </w:rPr>
      </w:pPr>
      <w:r>
        <w:rPr>
          <w:sz w:val="20"/>
          <w:szCs w:val="20"/>
          <w:lang w:val="en-GB"/>
        </w:rPr>
        <w:t xml:space="preserve">Since RACH procedure is infrequent it cannot dominate the power consumption. Hence the power consumption aspects of </w:t>
      </w:r>
      <w:r w:rsidR="00022BF5">
        <w:rPr>
          <w:sz w:val="20"/>
          <w:szCs w:val="20"/>
          <w:lang w:val="en-GB"/>
        </w:rPr>
        <w:t>unlikely</w:t>
      </w:r>
      <w:r>
        <w:rPr>
          <w:sz w:val="20"/>
          <w:szCs w:val="20"/>
          <w:lang w:val="en-GB"/>
        </w:rPr>
        <w:t xml:space="preserve"> RF retuning to CD-SSB during the RACH procedure </w:t>
      </w:r>
      <w:r w:rsidR="00022BF5">
        <w:rPr>
          <w:sz w:val="20"/>
          <w:szCs w:val="20"/>
          <w:lang w:val="en-GB"/>
        </w:rPr>
        <w:t>would not be</w:t>
      </w:r>
      <w:r>
        <w:rPr>
          <w:sz w:val="20"/>
          <w:szCs w:val="20"/>
          <w:lang w:val="en-GB"/>
        </w:rPr>
        <w:t xml:space="preserve"> significant</w:t>
      </w:r>
      <w:r w:rsidRPr="00064FEB">
        <w:rPr>
          <w:sz w:val="20"/>
          <w:szCs w:val="20"/>
          <w:lang w:val="en-GB"/>
        </w:rPr>
        <w:t>.</w:t>
      </w:r>
    </w:p>
    <w:p w14:paraId="78A92799" w14:textId="32BD8C74" w:rsidR="00817221" w:rsidRDefault="00817221" w:rsidP="00817221">
      <w:pPr>
        <w:pStyle w:val="Heading2"/>
      </w:pPr>
      <w:r w:rsidRPr="00817221">
        <w:t>SSB/C</w:t>
      </w:r>
      <w:r>
        <w:t xml:space="preserve">ORESET Configuration Requirements </w:t>
      </w:r>
    </w:p>
    <w:p w14:paraId="34367F4C" w14:textId="344C1703" w:rsidR="008655F3" w:rsidRPr="008655F3" w:rsidRDefault="00EC097C" w:rsidP="00A64BCA">
      <w:pPr>
        <w:keepNext/>
        <w:keepLines/>
        <w:spacing w:before="240"/>
        <w:jc w:val="both"/>
        <w:rPr>
          <w:b/>
          <w:sz w:val="20"/>
          <w:szCs w:val="20"/>
          <w:u w:val="single"/>
          <w:lang w:val="en-GB"/>
        </w:rPr>
      </w:pPr>
      <w:r>
        <w:rPr>
          <w:b/>
          <w:sz w:val="20"/>
          <w:szCs w:val="20"/>
          <w:u w:val="single"/>
          <w:lang w:val="en-GB"/>
        </w:rPr>
        <w:t>P</w:t>
      </w:r>
      <w:r w:rsidR="008655F3" w:rsidRPr="008655F3">
        <w:rPr>
          <w:b/>
          <w:sz w:val="20"/>
          <w:szCs w:val="20"/>
          <w:u w:val="single"/>
          <w:lang w:val="en-GB"/>
        </w:rPr>
        <w:t>AGING</w:t>
      </w:r>
    </w:p>
    <w:p w14:paraId="0976C8B2" w14:textId="1F31467F" w:rsidR="00064FEB" w:rsidRPr="00A64BCA" w:rsidRDefault="00A64BCA" w:rsidP="00A64BCA">
      <w:pPr>
        <w:spacing w:before="180"/>
        <w:jc w:val="both"/>
        <w:rPr>
          <w:sz w:val="20"/>
          <w:szCs w:val="20"/>
          <w:lang w:eastAsia="ko-KR"/>
        </w:rPr>
      </w:pPr>
      <w:r>
        <w:rPr>
          <w:sz w:val="20"/>
          <w:szCs w:val="20"/>
          <w:lang w:val="en-GB"/>
        </w:rPr>
        <w:t>Following from the discussion above, i</w:t>
      </w:r>
      <w:r w:rsidR="00F220F2">
        <w:rPr>
          <w:sz w:val="20"/>
          <w:szCs w:val="20"/>
          <w:lang w:val="en-GB"/>
        </w:rPr>
        <w:t xml:space="preserve">n order to save </w:t>
      </w:r>
      <w:r>
        <w:rPr>
          <w:sz w:val="20"/>
          <w:szCs w:val="20"/>
          <w:lang w:val="en-GB"/>
        </w:rPr>
        <w:t xml:space="preserve">on </w:t>
      </w:r>
      <w:r w:rsidR="00F220F2">
        <w:rPr>
          <w:sz w:val="20"/>
          <w:szCs w:val="20"/>
          <w:lang w:val="en-GB"/>
        </w:rPr>
        <w:t xml:space="preserve">power, </w:t>
      </w:r>
      <w:r w:rsidR="006C4137" w:rsidRPr="00B259CF">
        <w:rPr>
          <w:sz w:val="20"/>
          <w:szCs w:val="20"/>
          <w:lang w:val="en-GB"/>
        </w:rPr>
        <w:t xml:space="preserve">UE measurement on SSB and PEI monitoring should </w:t>
      </w:r>
      <w:r>
        <w:rPr>
          <w:sz w:val="20"/>
          <w:szCs w:val="20"/>
          <w:lang w:val="en-GB"/>
        </w:rPr>
        <w:t xml:space="preserve">not be subject to RF retuning from PO. The most straightforward solution is that RedCap UEs </w:t>
      </w:r>
      <w:r w:rsidR="006C4137" w:rsidRPr="00B259CF">
        <w:rPr>
          <w:sz w:val="20"/>
          <w:szCs w:val="20"/>
          <w:lang w:val="en-GB"/>
        </w:rPr>
        <w:t>use the MIB-defined BWP</w:t>
      </w:r>
      <w:r w:rsidR="00F220F2">
        <w:rPr>
          <w:sz w:val="20"/>
          <w:szCs w:val="20"/>
          <w:lang w:val="en-GB"/>
        </w:rPr>
        <w:t xml:space="preserve"> for paging</w:t>
      </w:r>
      <w:r w:rsidR="006C4137" w:rsidRPr="00B259CF">
        <w:rPr>
          <w:sz w:val="20"/>
          <w:szCs w:val="20"/>
          <w:lang w:val="en-GB"/>
        </w:rPr>
        <w:t xml:space="preserve">. Since paging monitoring does affect PUSCH allocations for non-RedCap UEs and the paging load can be distributed in time </w:t>
      </w:r>
      <w:r>
        <w:rPr>
          <w:sz w:val="20"/>
          <w:szCs w:val="20"/>
          <w:lang w:val="en-GB"/>
        </w:rPr>
        <w:t xml:space="preserve">over POs </w:t>
      </w:r>
      <w:r w:rsidR="006C4137" w:rsidRPr="00B259CF">
        <w:rPr>
          <w:sz w:val="20"/>
          <w:szCs w:val="20"/>
          <w:lang w:val="en-GB"/>
        </w:rPr>
        <w:t>this solution has no drawback.</w:t>
      </w:r>
      <w:r w:rsidR="006C4137">
        <w:rPr>
          <w:sz w:val="20"/>
          <w:szCs w:val="20"/>
          <w:lang w:val="en-GB"/>
        </w:rPr>
        <w:t xml:space="preserve"> This is also convenient for </w:t>
      </w:r>
      <w:r w:rsidR="006C4137">
        <w:rPr>
          <w:sz w:val="20"/>
          <w:szCs w:val="20"/>
          <w:lang w:eastAsia="ko-KR"/>
        </w:rPr>
        <w:t>c</w:t>
      </w:r>
      <w:r w:rsidR="006C4137" w:rsidRPr="00E348D8">
        <w:rPr>
          <w:sz w:val="20"/>
          <w:szCs w:val="20"/>
          <w:lang w:eastAsia="ko-KR"/>
        </w:rPr>
        <w:t>ell selection/reselection</w:t>
      </w:r>
      <w:r w:rsidR="006C4137">
        <w:rPr>
          <w:sz w:val="20"/>
          <w:szCs w:val="20"/>
          <w:lang w:eastAsia="ko-KR"/>
        </w:rPr>
        <w:t xml:space="preserve">, which </w:t>
      </w:r>
      <w:r w:rsidR="006C4137" w:rsidRPr="00E348D8">
        <w:rPr>
          <w:sz w:val="20"/>
          <w:szCs w:val="20"/>
          <w:lang w:eastAsia="ko-KR"/>
        </w:rPr>
        <w:t xml:space="preserve">is </w:t>
      </w:r>
      <w:r w:rsidR="00F220F2">
        <w:rPr>
          <w:sz w:val="20"/>
          <w:szCs w:val="20"/>
          <w:lang w:eastAsia="ko-KR"/>
        </w:rPr>
        <w:t>currently</w:t>
      </w:r>
      <w:r w:rsidR="006C4137">
        <w:rPr>
          <w:sz w:val="20"/>
          <w:szCs w:val="20"/>
          <w:lang w:eastAsia="ko-KR"/>
        </w:rPr>
        <w:t xml:space="preserve"> based on CD-SSBs </w:t>
      </w:r>
      <w:r w:rsidR="006C4137" w:rsidRPr="00E348D8">
        <w:rPr>
          <w:sz w:val="20"/>
          <w:szCs w:val="20"/>
          <w:lang w:eastAsia="ko-KR"/>
        </w:rPr>
        <w:t>in RRC_IDLE</w:t>
      </w:r>
      <w:r w:rsidR="006C4137">
        <w:rPr>
          <w:sz w:val="20"/>
          <w:szCs w:val="20"/>
          <w:lang w:eastAsia="ko-KR"/>
        </w:rPr>
        <w:t xml:space="preserve"> according to TS 38.300</w:t>
      </w:r>
      <w:r w:rsidR="00B03CEA">
        <w:rPr>
          <w:sz w:val="20"/>
          <w:szCs w:val="20"/>
          <w:lang w:eastAsia="ko-KR"/>
        </w:rPr>
        <w:t xml:space="preserve"> </w:t>
      </w:r>
      <w:r w:rsidR="00B03CEA">
        <w:rPr>
          <w:sz w:val="20"/>
          <w:szCs w:val="20"/>
          <w:lang w:eastAsia="ko-KR"/>
        </w:rPr>
        <w:fldChar w:fldCharType="begin"/>
      </w:r>
      <w:r w:rsidR="00B03CEA">
        <w:rPr>
          <w:sz w:val="20"/>
          <w:szCs w:val="20"/>
          <w:lang w:eastAsia="ko-KR"/>
        </w:rPr>
        <w:instrText xml:space="preserve"> REF _Ref86999720 \n \h </w:instrText>
      </w:r>
      <w:r w:rsidR="00B03CEA">
        <w:rPr>
          <w:sz w:val="20"/>
          <w:szCs w:val="20"/>
          <w:lang w:eastAsia="ko-KR"/>
        </w:rPr>
      </w:r>
      <w:r w:rsidR="00B03CEA">
        <w:rPr>
          <w:sz w:val="20"/>
          <w:szCs w:val="20"/>
          <w:lang w:eastAsia="ko-KR"/>
        </w:rPr>
        <w:fldChar w:fldCharType="separate"/>
      </w:r>
      <w:r w:rsidR="00B82F32">
        <w:rPr>
          <w:sz w:val="20"/>
          <w:szCs w:val="20"/>
          <w:lang w:eastAsia="ko-KR"/>
        </w:rPr>
        <w:t>[6]</w:t>
      </w:r>
      <w:r w:rsidR="00B03CEA">
        <w:rPr>
          <w:sz w:val="20"/>
          <w:szCs w:val="20"/>
          <w:lang w:eastAsia="ko-KR"/>
        </w:rPr>
        <w:fldChar w:fldCharType="end"/>
      </w:r>
      <w:r w:rsidR="006C4137">
        <w:rPr>
          <w:sz w:val="20"/>
          <w:szCs w:val="20"/>
          <w:lang w:eastAsia="ko-KR"/>
        </w:rPr>
        <w:t>.</w:t>
      </w:r>
    </w:p>
    <w:p w14:paraId="793F60F0" w14:textId="2E54FB18" w:rsidR="007E5786" w:rsidRPr="00D7392C" w:rsidRDefault="00FE0077" w:rsidP="007202F2">
      <w:pPr>
        <w:spacing w:before="180"/>
        <w:jc w:val="both"/>
        <w:rPr>
          <w:b/>
          <w:i/>
          <w:sz w:val="20"/>
          <w:szCs w:val="20"/>
          <w:lang w:val="en-GB"/>
        </w:rPr>
      </w:pPr>
      <w:r>
        <w:rPr>
          <w:b/>
          <w:i/>
          <w:sz w:val="20"/>
          <w:szCs w:val="20"/>
          <w:lang w:val="en-GB"/>
        </w:rPr>
        <w:t>Observation 9</w:t>
      </w:r>
      <w:r w:rsidR="00F3309D">
        <w:rPr>
          <w:b/>
          <w:i/>
          <w:sz w:val="20"/>
          <w:szCs w:val="20"/>
          <w:lang w:val="en-GB"/>
        </w:rPr>
        <w:t>: Whatever DL BWP#0 is used, p</w:t>
      </w:r>
      <w:r w:rsidR="007E5786">
        <w:rPr>
          <w:b/>
          <w:i/>
          <w:sz w:val="20"/>
          <w:szCs w:val="20"/>
          <w:lang w:val="en-GB"/>
        </w:rPr>
        <w:t xml:space="preserve">aging monitoring by RedCap UEs does not affect PUSCH allocations of non-RedCap UEs. </w:t>
      </w:r>
    </w:p>
    <w:p w14:paraId="662ABD23" w14:textId="2F51A28B" w:rsidR="003E2162" w:rsidRPr="00D7392C" w:rsidRDefault="003E2162" w:rsidP="003E2162">
      <w:pPr>
        <w:spacing w:before="180"/>
        <w:jc w:val="both"/>
        <w:rPr>
          <w:b/>
          <w:i/>
          <w:sz w:val="20"/>
          <w:szCs w:val="20"/>
          <w:lang w:val="en-GB"/>
        </w:rPr>
      </w:pPr>
      <w:r>
        <w:rPr>
          <w:b/>
          <w:i/>
          <w:sz w:val="20"/>
          <w:szCs w:val="20"/>
          <w:lang w:val="en-GB"/>
        </w:rPr>
        <w:t xml:space="preserve">Observation </w:t>
      </w:r>
      <w:r w:rsidR="00FE0077">
        <w:rPr>
          <w:b/>
          <w:i/>
          <w:sz w:val="20"/>
          <w:szCs w:val="20"/>
          <w:lang w:val="en-GB"/>
        </w:rPr>
        <w:t>10</w:t>
      </w:r>
      <w:r>
        <w:rPr>
          <w:b/>
          <w:i/>
          <w:sz w:val="20"/>
          <w:szCs w:val="20"/>
          <w:lang w:val="en-GB"/>
        </w:rPr>
        <w:t>: RedCap UE should monitor paging in the MIB defined BWP</w:t>
      </w:r>
      <w:r w:rsidR="00A47190">
        <w:rPr>
          <w:b/>
          <w:i/>
          <w:sz w:val="20"/>
          <w:szCs w:val="20"/>
          <w:lang w:val="en-GB"/>
        </w:rPr>
        <w:t xml:space="preserve"> to save on power</w:t>
      </w:r>
      <w:r w:rsidR="003D20C8">
        <w:rPr>
          <w:b/>
          <w:i/>
          <w:sz w:val="20"/>
          <w:szCs w:val="20"/>
          <w:lang w:val="en-GB"/>
        </w:rPr>
        <w:t xml:space="preserve"> consumption</w:t>
      </w:r>
      <w:r>
        <w:rPr>
          <w:b/>
          <w:i/>
          <w:sz w:val="20"/>
          <w:szCs w:val="20"/>
          <w:lang w:val="en-GB"/>
        </w:rPr>
        <w:t>.</w:t>
      </w:r>
      <w:r w:rsidR="008261FF">
        <w:rPr>
          <w:b/>
          <w:i/>
          <w:sz w:val="20"/>
          <w:szCs w:val="20"/>
          <w:lang w:val="en-GB"/>
        </w:rPr>
        <w:t xml:space="preserve"> The load can be distributed in time over POs.</w:t>
      </w:r>
      <w:r>
        <w:rPr>
          <w:b/>
          <w:i/>
          <w:sz w:val="20"/>
          <w:szCs w:val="20"/>
          <w:lang w:val="en-GB"/>
        </w:rPr>
        <w:t xml:space="preserve"> </w:t>
      </w:r>
    </w:p>
    <w:p w14:paraId="058AB492" w14:textId="21C9C8C3" w:rsidR="008655F3" w:rsidRPr="008655F3" w:rsidRDefault="008655F3" w:rsidP="00A64BCA">
      <w:pPr>
        <w:keepNext/>
        <w:keepLines/>
        <w:spacing w:before="240"/>
        <w:jc w:val="both"/>
        <w:rPr>
          <w:b/>
          <w:sz w:val="20"/>
          <w:szCs w:val="20"/>
          <w:u w:val="single"/>
          <w:lang w:val="en-GB"/>
        </w:rPr>
      </w:pPr>
      <w:r w:rsidRPr="008655F3">
        <w:rPr>
          <w:b/>
          <w:sz w:val="20"/>
          <w:szCs w:val="20"/>
          <w:u w:val="single"/>
          <w:lang w:val="en-GB"/>
        </w:rPr>
        <w:t>RACH</w:t>
      </w:r>
      <w:r w:rsidR="00326AFB">
        <w:rPr>
          <w:b/>
          <w:sz w:val="20"/>
          <w:szCs w:val="20"/>
          <w:u w:val="single"/>
          <w:lang w:val="en-GB"/>
        </w:rPr>
        <w:t xml:space="preserve"> AND </w:t>
      </w:r>
      <w:r w:rsidR="00326AFB" w:rsidRPr="00635E53">
        <w:rPr>
          <w:b/>
          <w:sz w:val="20"/>
          <w:szCs w:val="20"/>
          <w:u w:val="single"/>
          <w:lang w:val="en-GB"/>
        </w:rPr>
        <w:t xml:space="preserve">CONNECTED </w:t>
      </w:r>
      <w:r w:rsidR="00E90132">
        <w:rPr>
          <w:b/>
          <w:sz w:val="20"/>
          <w:szCs w:val="20"/>
          <w:u w:val="single"/>
          <w:lang w:val="en-GB"/>
        </w:rPr>
        <w:t>MODE</w:t>
      </w:r>
    </w:p>
    <w:p w14:paraId="4DAA1F41" w14:textId="77777777" w:rsidR="00326AFB" w:rsidRDefault="006C4137" w:rsidP="00A64BCA">
      <w:pPr>
        <w:spacing w:before="180"/>
        <w:jc w:val="both"/>
        <w:rPr>
          <w:sz w:val="20"/>
          <w:szCs w:val="20"/>
          <w:lang w:val="en-GB"/>
        </w:rPr>
      </w:pPr>
      <w:r w:rsidRPr="00B259CF">
        <w:rPr>
          <w:sz w:val="20"/>
          <w:szCs w:val="20"/>
          <w:lang w:val="en-GB"/>
        </w:rPr>
        <w:t xml:space="preserve">On entering random access procedure the RedCap UE needs to switch to the separately configured BWP-pair that contains the RACH occasions. During random access, the UE can operate even if SSB is not configured in the separate initial DL BWP. This allows reducing the network </w:t>
      </w:r>
      <w:r w:rsidR="00F220F2">
        <w:rPr>
          <w:sz w:val="20"/>
          <w:szCs w:val="20"/>
          <w:lang w:val="en-GB"/>
        </w:rPr>
        <w:t xml:space="preserve">resource utilization </w:t>
      </w:r>
      <w:r w:rsidRPr="00B259CF">
        <w:rPr>
          <w:sz w:val="20"/>
          <w:szCs w:val="20"/>
          <w:lang w:val="en-GB"/>
        </w:rPr>
        <w:t>overhead</w:t>
      </w:r>
      <w:r>
        <w:rPr>
          <w:sz w:val="20"/>
          <w:szCs w:val="20"/>
          <w:lang w:val="en-GB"/>
        </w:rPr>
        <w:t xml:space="preserve">. </w:t>
      </w:r>
    </w:p>
    <w:p w14:paraId="6A04CB4C" w14:textId="38BC5E29" w:rsidR="00326AFB" w:rsidRDefault="006C4137" w:rsidP="00A64BCA">
      <w:pPr>
        <w:spacing w:before="180"/>
        <w:jc w:val="both"/>
        <w:rPr>
          <w:sz w:val="20"/>
          <w:szCs w:val="20"/>
          <w:lang w:val="en-GB"/>
        </w:rPr>
      </w:pPr>
      <w:r>
        <w:rPr>
          <w:sz w:val="20"/>
          <w:szCs w:val="20"/>
          <w:lang w:val="en-GB"/>
        </w:rPr>
        <w:t>Potentially</w:t>
      </w:r>
      <w:r w:rsidRPr="00B259CF">
        <w:rPr>
          <w:sz w:val="20"/>
          <w:szCs w:val="20"/>
          <w:lang w:val="en-GB"/>
        </w:rPr>
        <w:t xml:space="preserve"> </w:t>
      </w:r>
      <w:r>
        <w:rPr>
          <w:sz w:val="20"/>
          <w:szCs w:val="20"/>
          <w:lang w:val="en-GB"/>
        </w:rPr>
        <w:t>NCD</w:t>
      </w:r>
      <w:r w:rsidRPr="00B259CF">
        <w:rPr>
          <w:sz w:val="20"/>
          <w:szCs w:val="20"/>
          <w:lang w:val="en-GB"/>
        </w:rPr>
        <w:t xml:space="preserve"> SSB transmissions</w:t>
      </w:r>
      <w:r>
        <w:rPr>
          <w:sz w:val="20"/>
          <w:szCs w:val="20"/>
          <w:lang w:val="en-GB"/>
        </w:rPr>
        <w:t xml:space="preserve"> can be enabled</w:t>
      </w:r>
      <w:r w:rsidRPr="00B259CF">
        <w:rPr>
          <w:sz w:val="20"/>
          <w:szCs w:val="20"/>
          <w:lang w:val="en-GB"/>
        </w:rPr>
        <w:t xml:space="preserve"> selectively in response to PRACH</w:t>
      </w:r>
      <w:r>
        <w:rPr>
          <w:sz w:val="20"/>
          <w:szCs w:val="20"/>
          <w:lang w:val="en-GB"/>
        </w:rPr>
        <w:t xml:space="preserve"> to support the operation after initial access</w:t>
      </w:r>
      <w:r w:rsidRPr="00B259CF">
        <w:rPr>
          <w:sz w:val="20"/>
          <w:szCs w:val="20"/>
          <w:lang w:val="en-GB"/>
        </w:rPr>
        <w:t xml:space="preserve">. </w:t>
      </w:r>
      <w:r w:rsidR="005D653A">
        <w:rPr>
          <w:sz w:val="20"/>
          <w:szCs w:val="20"/>
          <w:lang w:val="en-GB"/>
        </w:rPr>
        <w:t>Alternatively</w:t>
      </w:r>
      <w:r w:rsidRPr="00B259CF">
        <w:rPr>
          <w:sz w:val="20"/>
          <w:szCs w:val="20"/>
          <w:lang w:val="en-GB"/>
        </w:rPr>
        <w:t xml:space="preserve">, </w:t>
      </w:r>
      <w:r>
        <w:rPr>
          <w:sz w:val="20"/>
          <w:szCs w:val="20"/>
          <w:lang w:val="en-GB"/>
        </w:rPr>
        <w:t>the UE</w:t>
      </w:r>
      <w:r w:rsidRPr="00B259CF">
        <w:rPr>
          <w:sz w:val="20"/>
          <w:szCs w:val="20"/>
          <w:lang w:val="en-GB"/>
        </w:rPr>
        <w:t xml:space="preserve"> can </w:t>
      </w:r>
      <w:r w:rsidR="005D653A">
        <w:rPr>
          <w:sz w:val="20"/>
          <w:szCs w:val="20"/>
          <w:lang w:val="en-GB"/>
        </w:rPr>
        <w:t xml:space="preserve">switch back to </w:t>
      </w:r>
      <w:r w:rsidRPr="00B259CF">
        <w:rPr>
          <w:sz w:val="20"/>
          <w:szCs w:val="20"/>
          <w:lang w:val="en-GB"/>
        </w:rPr>
        <w:t>MIB defined BWP</w:t>
      </w:r>
      <w:r>
        <w:rPr>
          <w:sz w:val="20"/>
          <w:szCs w:val="20"/>
          <w:lang w:val="en-GB"/>
        </w:rPr>
        <w:t xml:space="preserve"> during </w:t>
      </w:r>
      <w:r w:rsidR="00F220F2">
        <w:rPr>
          <w:sz w:val="20"/>
          <w:szCs w:val="20"/>
          <w:lang w:val="en-GB"/>
        </w:rPr>
        <w:t>c</w:t>
      </w:r>
      <w:r>
        <w:rPr>
          <w:sz w:val="20"/>
          <w:szCs w:val="20"/>
          <w:lang w:val="en-GB"/>
        </w:rPr>
        <w:t>onnected mode operation</w:t>
      </w:r>
      <w:r w:rsidRPr="00B259CF">
        <w:rPr>
          <w:sz w:val="20"/>
          <w:szCs w:val="20"/>
          <w:lang w:val="en-GB"/>
        </w:rPr>
        <w:t>.</w:t>
      </w:r>
      <w:r>
        <w:rPr>
          <w:sz w:val="20"/>
          <w:szCs w:val="20"/>
          <w:lang w:val="en-GB"/>
        </w:rPr>
        <w:t xml:space="preserve"> </w:t>
      </w:r>
      <w:r w:rsidR="007D2490">
        <w:rPr>
          <w:sz w:val="20"/>
          <w:szCs w:val="20"/>
          <w:lang w:val="en-GB"/>
        </w:rPr>
        <w:t>As was described in the section dealing with connected</w:t>
      </w:r>
      <w:r w:rsidR="005345D5">
        <w:rPr>
          <w:sz w:val="20"/>
          <w:szCs w:val="20"/>
          <w:lang w:val="en-GB"/>
        </w:rPr>
        <w:t xml:space="preserve"> mode of operation, PUSCH fragmentation can be avoided</w:t>
      </w:r>
      <w:r w:rsidR="00B03CEA">
        <w:rPr>
          <w:sz w:val="20"/>
          <w:szCs w:val="20"/>
          <w:lang w:val="en-GB"/>
        </w:rPr>
        <w:t xml:space="preserve"> on one hand,</w:t>
      </w:r>
      <w:r w:rsidR="005345D5">
        <w:rPr>
          <w:sz w:val="20"/>
          <w:szCs w:val="20"/>
          <w:lang w:val="en-GB"/>
        </w:rPr>
        <w:t xml:space="preserve"> on the other hand, offloading to different BWP may be justified, in which case, RF retuning to CD-SSB would be detrimental to throughput and power consumption. </w:t>
      </w:r>
      <w:r w:rsidR="00F437E5">
        <w:rPr>
          <w:sz w:val="20"/>
          <w:szCs w:val="20"/>
          <w:lang w:val="en-GB"/>
        </w:rPr>
        <w:t>Therefore, f</w:t>
      </w:r>
      <w:r w:rsidR="00A36A72">
        <w:rPr>
          <w:sz w:val="20"/>
          <w:szCs w:val="20"/>
          <w:lang w:val="en-GB"/>
        </w:rPr>
        <w:t>ollowing initial access,</w:t>
      </w:r>
      <w:r w:rsidR="00F437E5">
        <w:rPr>
          <w:sz w:val="20"/>
          <w:szCs w:val="20"/>
          <w:lang w:val="en-GB"/>
        </w:rPr>
        <w:t xml:space="preserve"> SSB should be configured, irrespectively whether the active </w:t>
      </w:r>
      <w:r w:rsidR="00F94D8F">
        <w:rPr>
          <w:sz w:val="20"/>
          <w:szCs w:val="20"/>
          <w:lang w:val="en-GB"/>
        </w:rPr>
        <w:t xml:space="preserve">DL </w:t>
      </w:r>
      <w:r w:rsidR="00F437E5">
        <w:rPr>
          <w:sz w:val="20"/>
          <w:szCs w:val="20"/>
          <w:lang w:val="en-GB"/>
        </w:rPr>
        <w:t>BWP</w:t>
      </w:r>
      <w:r w:rsidR="00A36A72">
        <w:rPr>
          <w:sz w:val="20"/>
          <w:szCs w:val="20"/>
          <w:lang w:val="en-GB"/>
        </w:rPr>
        <w:t xml:space="preserve"> </w:t>
      </w:r>
      <w:r w:rsidR="00F437E5">
        <w:rPr>
          <w:sz w:val="20"/>
          <w:szCs w:val="20"/>
          <w:lang w:val="en-GB"/>
        </w:rPr>
        <w:t>is the</w:t>
      </w:r>
      <w:r w:rsidR="00540369">
        <w:rPr>
          <w:sz w:val="20"/>
          <w:szCs w:val="20"/>
          <w:lang w:val="en-GB"/>
        </w:rPr>
        <w:t xml:space="preserve"> initial DL BWP</w:t>
      </w:r>
      <w:r w:rsidR="00A36A72">
        <w:rPr>
          <w:sz w:val="20"/>
          <w:szCs w:val="20"/>
          <w:lang w:val="en-GB"/>
        </w:rPr>
        <w:t xml:space="preserve"> configured with configuration option 1</w:t>
      </w:r>
      <w:r w:rsidR="00540369">
        <w:rPr>
          <w:sz w:val="20"/>
          <w:szCs w:val="20"/>
          <w:lang w:val="en-GB"/>
        </w:rPr>
        <w:t xml:space="preserve"> </w:t>
      </w:r>
      <w:r w:rsidR="00F437E5">
        <w:rPr>
          <w:sz w:val="20"/>
          <w:szCs w:val="20"/>
          <w:lang w:val="en-GB"/>
        </w:rPr>
        <w:t>or an</w:t>
      </w:r>
      <w:r w:rsidR="000723C2">
        <w:rPr>
          <w:sz w:val="20"/>
          <w:szCs w:val="20"/>
          <w:lang w:val="en-GB"/>
        </w:rPr>
        <w:t xml:space="preserve"> RRC configured </w:t>
      </w:r>
      <w:r w:rsidR="00540369">
        <w:rPr>
          <w:sz w:val="20"/>
          <w:szCs w:val="20"/>
          <w:lang w:val="en-GB"/>
        </w:rPr>
        <w:t>DL BWP.</w:t>
      </w:r>
      <w:r w:rsidR="000723C2">
        <w:rPr>
          <w:sz w:val="20"/>
          <w:szCs w:val="20"/>
          <w:lang w:val="en-GB"/>
        </w:rPr>
        <w:t xml:space="preserve"> </w:t>
      </w:r>
    </w:p>
    <w:p w14:paraId="16225D0F" w14:textId="7A20B44D" w:rsidR="00635E53" w:rsidRPr="00326AFB" w:rsidRDefault="006C4137" w:rsidP="00326AFB">
      <w:pPr>
        <w:spacing w:before="180"/>
        <w:jc w:val="both"/>
        <w:rPr>
          <w:sz w:val="20"/>
          <w:szCs w:val="20"/>
          <w:lang w:val="en-GB"/>
        </w:rPr>
      </w:pPr>
      <w:r>
        <w:rPr>
          <w:sz w:val="20"/>
          <w:szCs w:val="20"/>
          <w:lang w:val="en-GB"/>
        </w:rPr>
        <w:t>PUSCH fragmentation is significantly reduced by transposing RACH in frequency</w:t>
      </w:r>
      <w:r w:rsidR="00F220F2">
        <w:rPr>
          <w:sz w:val="20"/>
          <w:szCs w:val="20"/>
          <w:lang w:val="en-GB"/>
        </w:rPr>
        <w:t xml:space="preserve"> to the edge of the channel</w:t>
      </w:r>
      <w:r>
        <w:rPr>
          <w:sz w:val="20"/>
          <w:szCs w:val="20"/>
          <w:lang w:val="en-GB"/>
        </w:rPr>
        <w:t xml:space="preserve">, because unlike downlink data traffic in connected mode, which can benefit from generating codebooks of multiple HARQ processes, the RACH procedure requires Msg4 HARQ feedback on </w:t>
      </w:r>
      <w:r w:rsidR="00F220F2">
        <w:rPr>
          <w:sz w:val="20"/>
          <w:szCs w:val="20"/>
          <w:lang w:val="en-GB"/>
        </w:rPr>
        <w:t xml:space="preserve">a </w:t>
      </w:r>
      <w:r>
        <w:rPr>
          <w:sz w:val="20"/>
          <w:szCs w:val="20"/>
          <w:lang w:val="en-GB"/>
        </w:rPr>
        <w:t xml:space="preserve">separate PUCCH resource within the specified time window. </w:t>
      </w:r>
    </w:p>
    <w:p w14:paraId="702B1FC5" w14:textId="04685CD2" w:rsidR="008655F3" w:rsidRPr="008655F3" w:rsidRDefault="00404EF3" w:rsidP="00A64BCA">
      <w:pPr>
        <w:keepNext/>
        <w:keepLines/>
        <w:spacing w:before="240"/>
        <w:jc w:val="both"/>
        <w:rPr>
          <w:b/>
          <w:sz w:val="20"/>
          <w:szCs w:val="20"/>
          <w:u w:val="single"/>
          <w:lang w:val="en-GB"/>
        </w:rPr>
      </w:pPr>
      <w:r>
        <w:rPr>
          <w:b/>
          <w:sz w:val="20"/>
          <w:szCs w:val="20"/>
          <w:u w:val="single"/>
          <w:lang w:val="en-GB"/>
        </w:rPr>
        <w:t>SSB/CORESET CONFIGURATION</w:t>
      </w:r>
      <w:r w:rsidR="0029265C">
        <w:rPr>
          <w:b/>
          <w:sz w:val="20"/>
          <w:szCs w:val="20"/>
          <w:u w:val="single"/>
          <w:lang w:val="en-GB"/>
        </w:rPr>
        <w:t xml:space="preserve"> REQUIREMENT</w:t>
      </w:r>
      <w:r w:rsidR="000C3F79">
        <w:rPr>
          <w:b/>
          <w:sz w:val="20"/>
          <w:szCs w:val="20"/>
          <w:u w:val="single"/>
          <w:lang w:val="en-GB"/>
        </w:rPr>
        <w:t>S</w:t>
      </w:r>
      <w:r w:rsidR="008655F3">
        <w:rPr>
          <w:b/>
          <w:sz w:val="20"/>
          <w:szCs w:val="20"/>
          <w:u w:val="single"/>
          <w:lang w:val="en-GB"/>
        </w:rPr>
        <w:t xml:space="preserve"> </w:t>
      </w:r>
    </w:p>
    <w:p w14:paraId="372FB14E" w14:textId="77777777" w:rsidR="00180F73" w:rsidRDefault="003E7E6F" w:rsidP="003E7E6F">
      <w:pPr>
        <w:spacing w:before="180" w:after="180"/>
        <w:jc w:val="both"/>
        <w:rPr>
          <w:sz w:val="20"/>
          <w:szCs w:val="20"/>
          <w:lang w:val="en-GB"/>
        </w:rPr>
      </w:pPr>
      <w:r>
        <w:rPr>
          <w:sz w:val="20"/>
          <w:szCs w:val="20"/>
          <w:lang w:val="en-GB"/>
        </w:rPr>
        <w:t>In conclusion,</w:t>
      </w:r>
      <w:r w:rsidR="00B40DA5">
        <w:rPr>
          <w:sz w:val="20"/>
          <w:szCs w:val="20"/>
          <w:lang w:val="en-GB"/>
        </w:rPr>
        <w:t xml:space="preserve"> a</w:t>
      </w:r>
      <w:r w:rsidR="00B40DA5" w:rsidRPr="00B40DA5">
        <w:rPr>
          <w:sz w:val="20"/>
          <w:szCs w:val="20"/>
          <w:lang w:val="en-GB"/>
        </w:rPr>
        <w:t xml:space="preserve"> separate initial DL BWP can be supported in FR1 for offloading, provided that</w:t>
      </w:r>
      <w:r w:rsidR="00E90132">
        <w:rPr>
          <w:sz w:val="20"/>
          <w:szCs w:val="20"/>
          <w:lang w:val="en-GB"/>
        </w:rPr>
        <w:t xml:space="preserve"> the UE can expect SSB configured in the initial DL BWP configured for paging monitoring and in any active BWP in connected mode.</w:t>
      </w:r>
      <w:r w:rsidR="005D653A">
        <w:rPr>
          <w:sz w:val="20"/>
          <w:szCs w:val="20"/>
          <w:lang w:val="en-GB"/>
        </w:rPr>
        <w:t xml:space="preserve"> </w:t>
      </w:r>
      <w:r w:rsidR="00B40DA5">
        <w:rPr>
          <w:sz w:val="20"/>
          <w:szCs w:val="20"/>
          <w:lang w:val="en-GB"/>
        </w:rPr>
        <w:t xml:space="preserve">Therefore, </w:t>
      </w:r>
      <w:r w:rsidR="005D653A">
        <w:rPr>
          <w:sz w:val="20"/>
          <w:szCs w:val="20"/>
          <w:lang w:val="en-GB"/>
        </w:rPr>
        <w:t xml:space="preserve">the </w:t>
      </w:r>
      <w:r w:rsidR="008C12B6">
        <w:rPr>
          <w:sz w:val="20"/>
          <w:szCs w:val="20"/>
          <w:lang w:val="en-GB"/>
        </w:rPr>
        <w:t xml:space="preserve">FR1 </w:t>
      </w:r>
      <w:r w:rsidR="005D653A">
        <w:rPr>
          <w:sz w:val="20"/>
          <w:szCs w:val="20"/>
          <w:lang w:val="en-GB"/>
        </w:rPr>
        <w:t xml:space="preserve">requirements summarized in Option 2 </w:t>
      </w:r>
      <w:r>
        <w:rPr>
          <w:sz w:val="20"/>
          <w:szCs w:val="20"/>
          <w:lang w:val="en-GB"/>
        </w:rPr>
        <w:t>below would be acceptable to us, subject to conf</w:t>
      </w:r>
      <w:r w:rsidR="0026023A">
        <w:rPr>
          <w:sz w:val="20"/>
          <w:szCs w:val="20"/>
          <w:lang w:val="en-GB"/>
        </w:rPr>
        <w:t>irmation by RAN2/4 LS r</w:t>
      </w:r>
      <w:r w:rsidR="00180F73">
        <w:rPr>
          <w:sz w:val="20"/>
          <w:szCs w:val="20"/>
          <w:lang w:val="en-GB"/>
        </w:rPr>
        <w:t xml:space="preserve">esponse. </w:t>
      </w:r>
    </w:p>
    <w:p w14:paraId="4ABF7F3A" w14:textId="3BB1D0F5" w:rsidR="005D653A" w:rsidRDefault="00180F73" w:rsidP="003E7E6F">
      <w:pPr>
        <w:spacing w:before="180" w:after="180"/>
        <w:jc w:val="both"/>
        <w:rPr>
          <w:sz w:val="20"/>
          <w:szCs w:val="20"/>
          <w:lang w:val="en-GB"/>
        </w:rPr>
      </w:pPr>
      <w:r>
        <w:rPr>
          <w:sz w:val="20"/>
          <w:szCs w:val="20"/>
          <w:lang w:val="en-GB"/>
        </w:rPr>
        <w:t>H</w:t>
      </w:r>
      <w:r w:rsidR="005C1509">
        <w:rPr>
          <w:sz w:val="20"/>
          <w:szCs w:val="20"/>
          <w:lang w:val="en-GB"/>
        </w:rPr>
        <w:t>owever,</w:t>
      </w:r>
      <w:r>
        <w:rPr>
          <w:sz w:val="20"/>
          <w:szCs w:val="20"/>
          <w:lang w:val="en-GB"/>
        </w:rPr>
        <w:t xml:space="preserve"> we note</w:t>
      </w:r>
      <w:r w:rsidR="005C1509">
        <w:rPr>
          <w:sz w:val="20"/>
          <w:szCs w:val="20"/>
          <w:lang w:val="en-GB"/>
        </w:rPr>
        <w:t xml:space="preserve"> that for connected mode operation there is no difference between </w:t>
      </w:r>
      <w:r w:rsidR="00FE0077">
        <w:rPr>
          <w:sz w:val="20"/>
          <w:szCs w:val="20"/>
          <w:lang w:val="en-GB"/>
        </w:rPr>
        <w:t>RRC configured and initial DL BWPs in that</w:t>
      </w:r>
      <w:r w:rsidR="005C1509">
        <w:rPr>
          <w:sz w:val="20"/>
          <w:szCs w:val="20"/>
          <w:lang w:val="en-GB"/>
        </w:rPr>
        <w:t xml:space="preserve"> if UE can expect SSB configured for the </w:t>
      </w:r>
      <w:r w:rsidR="00FE0077">
        <w:rPr>
          <w:sz w:val="20"/>
          <w:szCs w:val="20"/>
          <w:lang w:val="en-GB"/>
        </w:rPr>
        <w:t>former</w:t>
      </w:r>
      <w:r w:rsidR="005C1509">
        <w:rPr>
          <w:sz w:val="20"/>
          <w:szCs w:val="20"/>
          <w:lang w:val="en-GB"/>
        </w:rPr>
        <w:t xml:space="preserve"> than the same should apply to the </w:t>
      </w:r>
      <w:r w:rsidR="00FE0077">
        <w:rPr>
          <w:sz w:val="20"/>
          <w:szCs w:val="20"/>
          <w:lang w:val="en-GB"/>
        </w:rPr>
        <w:t>latter as well</w:t>
      </w:r>
      <w:r w:rsidR="005C1509">
        <w:rPr>
          <w:sz w:val="20"/>
          <w:szCs w:val="20"/>
          <w:lang w:val="en-GB"/>
        </w:rPr>
        <w:t>.</w:t>
      </w:r>
      <w:r w:rsidR="00FE0077">
        <w:rPr>
          <w:sz w:val="20"/>
          <w:szCs w:val="20"/>
          <w:lang w:val="en-GB"/>
        </w:rPr>
        <w:t xml:space="preserve"> </w:t>
      </w:r>
      <w:r w:rsidR="005C1509">
        <w:rPr>
          <w:sz w:val="20"/>
          <w:szCs w:val="20"/>
          <w:lang w:val="en-GB"/>
        </w:rPr>
        <w:t>Accordingly, we propose to remove the FFS qualifier for the sub-bullet on connected mode operation</w:t>
      </w:r>
      <w:r w:rsidR="00A43494">
        <w:rPr>
          <w:sz w:val="20"/>
          <w:szCs w:val="20"/>
          <w:lang w:val="en-GB"/>
        </w:rPr>
        <w:t xml:space="preserve"> in</w:t>
      </w:r>
      <w:r w:rsidR="00A43494" w:rsidRPr="00A43494">
        <w:rPr>
          <w:sz w:val="20"/>
          <w:szCs w:val="20"/>
          <w:lang w:val="en-GB"/>
        </w:rPr>
        <w:t xml:space="preserve"> </w:t>
      </w:r>
      <w:r w:rsidR="00A43494">
        <w:rPr>
          <w:sz w:val="20"/>
          <w:szCs w:val="20"/>
          <w:lang w:val="en-GB"/>
        </w:rPr>
        <w:t>initial DL BWP in Option 2 below</w:t>
      </w:r>
      <w:r w:rsidR="005C1509">
        <w:rPr>
          <w:sz w:val="20"/>
          <w:szCs w:val="20"/>
          <w:lang w:val="en-GB"/>
        </w:rPr>
        <w:t xml:space="preserve">.   </w:t>
      </w:r>
    </w:p>
    <w:tbl>
      <w:tblPr>
        <w:tblStyle w:val="TableGrid"/>
        <w:tblW w:w="0" w:type="auto"/>
        <w:tblLook w:val="04A0" w:firstRow="1" w:lastRow="0" w:firstColumn="1" w:lastColumn="0" w:noHBand="0" w:noVBand="1"/>
      </w:tblPr>
      <w:tblGrid>
        <w:gridCol w:w="9631"/>
      </w:tblGrid>
      <w:tr w:rsidR="00184407" w14:paraId="11CCF501" w14:textId="77777777" w:rsidTr="00184407">
        <w:tc>
          <w:tcPr>
            <w:tcW w:w="9631" w:type="dxa"/>
          </w:tcPr>
          <w:p w14:paraId="7EDFE327" w14:textId="77777777" w:rsidR="00184407" w:rsidRPr="005C4C4C" w:rsidRDefault="00184407" w:rsidP="00184407">
            <w:pPr>
              <w:spacing w:before="120" w:after="120" w:line="252" w:lineRule="auto"/>
              <w:rPr>
                <w:b/>
                <w:sz w:val="20"/>
                <w:szCs w:val="20"/>
              </w:rPr>
            </w:pPr>
            <w:r w:rsidRPr="005C4C4C">
              <w:rPr>
                <w:b/>
                <w:sz w:val="20"/>
                <w:szCs w:val="20"/>
              </w:rPr>
              <w:t xml:space="preserve">For FR1, </w:t>
            </w:r>
            <w:r>
              <w:rPr>
                <w:b/>
                <w:sz w:val="20"/>
                <w:szCs w:val="20"/>
              </w:rPr>
              <w:t xml:space="preserve">the </w:t>
            </w:r>
            <w:r w:rsidRPr="005C4C4C">
              <w:rPr>
                <w:b/>
                <w:sz w:val="20"/>
                <w:szCs w:val="20"/>
              </w:rPr>
              <w:t>following options were discussed in R1#106bis-e:</w:t>
            </w:r>
          </w:p>
          <w:p w14:paraId="6E1A4D6B" w14:textId="77777777" w:rsidR="00184407" w:rsidRPr="00D14481" w:rsidRDefault="00184407" w:rsidP="00184407">
            <w:pPr>
              <w:pStyle w:val="ListParagraph"/>
              <w:numPr>
                <w:ilvl w:val="0"/>
                <w:numId w:val="5"/>
              </w:numPr>
              <w:spacing w:before="120" w:after="120" w:line="252" w:lineRule="auto"/>
              <w:ind w:hanging="357"/>
              <w:rPr>
                <w:sz w:val="20"/>
                <w:szCs w:val="20"/>
              </w:rPr>
            </w:pPr>
            <w:r w:rsidRPr="00D14481">
              <w:rPr>
                <w:sz w:val="20"/>
                <w:szCs w:val="20"/>
              </w:rPr>
              <w:t>Option 1:</w:t>
            </w:r>
          </w:p>
          <w:p w14:paraId="021904A0" w14:textId="77777777" w:rsidR="00184407" w:rsidRPr="00D14481" w:rsidRDefault="00184407" w:rsidP="00184407">
            <w:pPr>
              <w:pStyle w:val="ListParagraph"/>
              <w:numPr>
                <w:ilvl w:val="1"/>
                <w:numId w:val="5"/>
              </w:numPr>
              <w:spacing w:before="120" w:after="120" w:line="252" w:lineRule="auto"/>
              <w:ind w:hanging="357"/>
              <w:rPr>
                <w:sz w:val="20"/>
                <w:szCs w:val="20"/>
              </w:rPr>
            </w:pPr>
            <w:r w:rsidRPr="00D14481">
              <w:rPr>
                <w:sz w:val="20"/>
                <w:szCs w:val="20"/>
              </w:rPr>
              <w:t>For a separate initial DL BWP (if it does not include CD-SSB and the entire CORESET#0),</w:t>
            </w:r>
          </w:p>
          <w:p w14:paraId="14D32041" w14:textId="77777777" w:rsidR="00184407" w:rsidRPr="00D14481" w:rsidRDefault="00184407" w:rsidP="00184407">
            <w:pPr>
              <w:pStyle w:val="ListParagraph"/>
              <w:numPr>
                <w:ilvl w:val="2"/>
                <w:numId w:val="5"/>
              </w:numPr>
              <w:spacing w:before="120" w:after="120" w:line="252" w:lineRule="auto"/>
              <w:ind w:hanging="357"/>
              <w:rPr>
                <w:sz w:val="20"/>
                <w:szCs w:val="20"/>
              </w:rPr>
            </w:pPr>
            <w:r w:rsidRPr="00D14481">
              <w:rPr>
                <w:sz w:val="20"/>
                <w:szCs w:val="20"/>
              </w:rPr>
              <w:t>RedCap UE does NOT expect it to contain SSB/CORESET#0/SIB.</w:t>
            </w:r>
          </w:p>
          <w:p w14:paraId="028924F4" w14:textId="77777777" w:rsidR="00184407" w:rsidRPr="00D14481" w:rsidRDefault="00184407" w:rsidP="00184407">
            <w:pPr>
              <w:pStyle w:val="ListParagraph"/>
              <w:numPr>
                <w:ilvl w:val="1"/>
                <w:numId w:val="5"/>
              </w:numPr>
              <w:spacing w:before="120" w:after="120" w:line="252" w:lineRule="auto"/>
              <w:ind w:hanging="357"/>
              <w:rPr>
                <w:sz w:val="20"/>
                <w:szCs w:val="20"/>
              </w:rPr>
            </w:pPr>
            <w:r w:rsidRPr="00D14481">
              <w:rPr>
                <w:sz w:val="20"/>
                <w:szCs w:val="20"/>
              </w:rPr>
              <w:t>For an RRC-configured active DL BWP (if it does not include CD-SSB and the entire CORESET#0),</w:t>
            </w:r>
          </w:p>
          <w:p w14:paraId="625B45C2" w14:textId="77777777" w:rsidR="00184407" w:rsidRPr="00D14481" w:rsidRDefault="00184407" w:rsidP="00184407">
            <w:pPr>
              <w:pStyle w:val="ListParagraph"/>
              <w:numPr>
                <w:ilvl w:val="2"/>
                <w:numId w:val="5"/>
              </w:numPr>
              <w:spacing w:before="120" w:after="120" w:line="252" w:lineRule="auto"/>
              <w:ind w:hanging="357"/>
              <w:rPr>
                <w:sz w:val="20"/>
                <w:szCs w:val="20"/>
              </w:rPr>
            </w:pPr>
            <w:r w:rsidRPr="00D14481">
              <w:rPr>
                <w:sz w:val="20"/>
                <w:szCs w:val="20"/>
              </w:rPr>
              <w:t>RedCap UE does NOT expect it to contain SSB/CORESET#0/SIB.</w:t>
            </w:r>
          </w:p>
          <w:p w14:paraId="62900841" w14:textId="77777777" w:rsidR="00184407" w:rsidRPr="00D14481" w:rsidRDefault="00184407" w:rsidP="005C1509">
            <w:pPr>
              <w:pStyle w:val="ListParagraph"/>
              <w:keepNext/>
              <w:keepLines/>
              <w:numPr>
                <w:ilvl w:val="0"/>
                <w:numId w:val="5"/>
              </w:numPr>
              <w:spacing w:before="120" w:after="120" w:line="252" w:lineRule="auto"/>
              <w:ind w:hanging="357"/>
              <w:rPr>
                <w:sz w:val="20"/>
                <w:szCs w:val="20"/>
              </w:rPr>
            </w:pPr>
            <w:r w:rsidRPr="00D14481">
              <w:rPr>
                <w:sz w:val="20"/>
                <w:szCs w:val="20"/>
              </w:rPr>
              <w:lastRenderedPageBreak/>
              <w:t>Option 2:</w:t>
            </w:r>
          </w:p>
          <w:p w14:paraId="4A99A238" w14:textId="77777777" w:rsidR="00184407" w:rsidRPr="00D14481" w:rsidRDefault="00184407" w:rsidP="00184407">
            <w:pPr>
              <w:pStyle w:val="ListParagraph"/>
              <w:numPr>
                <w:ilvl w:val="1"/>
                <w:numId w:val="5"/>
              </w:numPr>
              <w:spacing w:before="120" w:after="120" w:line="252" w:lineRule="auto"/>
              <w:ind w:hanging="357"/>
              <w:rPr>
                <w:sz w:val="20"/>
                <w:szCs w:val="20"/>
              </w:rPr>
            </w:pPr>
            <w:r w:rsidRPr="00D14481">
              <w:rPr>
                <w:sz w:val="20"/>
                <w:szCs w:val="20"/>
              </w:rPr>
              <w:t>For a separate initial DL BWP (if it does not include CD-SSB and the entire CORESET#0),</w:t>
            </w:r>
          </w:p>
          <w:p w14:paraId="02F11ACF" w14:textId="77777777" w:rsidR="00184407" w:rsidRPr="00D14481" w:rsidRDefault="00184407" w:rsidP="00184407">
            <w:pPr>
              <w:pStyle w:val="ListParagraph"/>
              <w:numPr>
                <w:ilvl w:val="2"/>
                <w:numId w:val="5"/>
              </w:numPr>
              <w:spacing w:before="120" w:after="120" w:line="252" w:lineRule="auto"/>
              <w:ind w:hanging="357"/>
              <w:rPr>
                <w:sz w:val="20"/>
                <w:szCs w:val="20"/>
              </w:rPr>
            </w:pPr>
            <w:r w:rsidRPr="00D14481">
              <w:rPr>
                <w:sz w:val="20"/>
                <w:szCs w:val="20"/>
              </w:rPr>
              <w:t>If it is configured for random access while not for paging in idle/inactive mode, RedCap UE does NOT expect it to contain SSB/CORESET#0/SIB.</w:t>
            </w:r>
          </w:p>
          <w:p w14:paraId="769E3037" w14:textId="77777777" w:rsidR="00184407" w:rsidRPr="005C1509" w:rsidRDefault="00184407" w:rsidP="00184407">
            <w:pPr>
              <w:pStyle w:val="ListParagraph"/>
              <w:numPr>
                <w:ilvl w:val="3"/>
                <w:numId w:val="5"/>
              </w:numPr>
              <w:spacing w:before="120" w:after="120" w:line="252" w:lineRule="auto"/>
              <w:ind w:hanging="357"/>
              <w:rPr>
                <w:sz w:val="20"/>
                <w:szCs w:val="20"/>
                <w:highlight w:val="yellow"/>
              </w:rPr>
            </w:pPr>
            <w:r w:rsidRPr="005C1509">
              <w:rPr>
                <w:sz w:val="20"/>
                <w:szCs w:val="20"/>
                <w:highlight w:val="yellow"/>
              </w:rPr>
              <w:t>FFS: For BWP#0 configuration option 1, whether the UE can expect SSB transmission in the separate initial DL BWP when it is used in connected mode.</w:t>
            </w:r>
          </w:p>
          <w:p w14:paraId="2DACB6F4" w14:textId="77777777" w:rsidR="00184407" w:rsidRPr="00D14481" w:rsidRDefault="00184407" w:rsidP="00184407">
            <w:pPr>
              <w:pStyle w:val="ListParagraph"/>
              <w:numPr>
                <w:ilvl w:val="2"/>
                <w:numId w:val="5"/>
              </w:numPr>
              <w:spacing w:before="120" w:after="120" w:line="252" w:lineRule="auto"/>
              <w:ind w:hanging="357"/>
              <w:rPr>
                <w:sz w:val="20"/>
                <w:szCs w:val="20"/>
              </w:rPr>
            </w:pPr>
            <w:r w:rsidRPr="00D14481">
              <w:rPr>
                <w:sz w:val="20"/>
                <w:szCs w:val="20"/>
              </w:rPr>
              <w:t>If it is configured for paging, RedCap UE expects it to contain NCD-SSB for serving cell but not CORESET#0/SIB.</w:t>
            </w:r>
          </w:p>
          <w:p w14:paraId="55F37AB1" w14:textId="77777777" w:rsidR="00184407" w:rsidRPr="00D14481" w:rsidRDefault="00184407" w:rsidP="00184407">
            <w:pPr>
              <w:pStyle w:val="ListParagraph"/>
              <w:numPr>
                <w:ilvl w:val="1"/>
                <w:numId w:val="5"/>
              </w:numPr>
              <w:spacing w:before="120" w:after="120" w:line="252" w:lineRule="auto"/>
              <w:ind w:hanging="357"/>
              <w:rPr>
                <w:sz w:val="20"/>
                <w:szCs w:val="20"/>
              </w:rPr>
            </w:pPr>
            <w:r w:rsidRPr="00D14481">
              <w:rPr>
                <w:sz w:val="20"/>
                <w:szCs w:val="20"/>
              </w:rPr>
              <w:t xml:space="preserve">For an RRC-configured active DL BWP in </w:t>
            </w:r>
            <w:r w:rsidRPr="005C1509">
              <w:rPr>
                <w:sz w:val="20"/>
                <w:szCs w:val="20"/>
                <w:highlight w:val="yellow"/>
              </w:rPr>
              <w:t>connected mode</w:t>
            </w:r>
            <w:r w:rsidRPr="00D14481">
              <w:rPr>
                <w:sz w:val="20"/>
                <w:szCs w:val="20"/>
              </w:rPr>
              <w:t xml:space="preserve"> (if it does not include CD-SSB and the entire CORESET#0),</w:t>
            </w:r>
          </w:p>
          <w:p w14:paraId="78B6C026" w14:textId="77777777" w:rsidR="00184407" w:rsidRPr="005C1509" w:rsidRDefault="00184407" w:rsidP="00184407">
            <w:pPr>
              <w:pStyle w:val="ListParagraph"/>
              <w:numPr>
                <w:ilvl w:val="2"/>
                <w:numId w:val="5"/>
              </w:numPr>
              <w:spacing w:before="120" w:after="120" w:line="252" w:lineRule="auto"/>
              <w:ind w:hanging="357"/>
              <w:rPr>
                <w:sz w:val="20"/>
                <w:szCs w:val="20"/>
                <w:highlight w:val="yellow"/>
              </w:rPr>
            </w:pPr>
            <w:r w:rsidRPr="005C1509">
              <w:rPr>
                <w:sz w:val="20"/>
                <w:szCs w:val="20"/>
                <w:highlight w:val="yellow"/>
              </w:rPr>
              <w:t>RedCap UE expects it to contain NCD-SSB for serving cell [FFS: or CSI-RS or measurement gap configuration] but not CORESET#0/SIB.</w:t>
            </w:r>
          </w:p>
          <w:p w14:paraId="15F66892" w14:textId="77777777" w:rsidR="00184407" w:rsidRPr="00D14481" w:rsidRDefault="00184407" w:rsidP="00184407">
            <w:pPr>
              <w:pStyle w:val="ListParagraph"/>
              <w:numPr>
                <w:ilvl w:val="0"/>
                <w:numId w:val="5"/>
              </w:numPr>
              <w:spacing w:before="120" w:after="120" w:line="252" w:lineRule="auto"/>
              <w:ind w:hanging="357"/>
              <w:rPr>
                <w:sz w:val="20"/>
                <w:szCs w:val="20"/>
              </w:rPr>
            </w:pPr>
            <w:r w:rsidRPr="00D14481">
              <w:rPr>
                <w:sz w:val="20"/>
                <w:szCs w:val="20"/>
              </w:rPr>
              <w:t>Note: if a separate initial/RRC configured DL BWP is configured to contain the entire CORESET#0, CD-SSB is expected by RedCap UE.</w:t>
            </w:r>
          </w:p>
          <w:p w14:paraId="291658C5" w14:textId="77777777" w:rsidR="00184407" w:rsidRPr="00D14481" w:rsidRDefault="00184407" w:rsidP="00184407">
            <w:pPr>
              <w:pStyle w:val="ListParagraph"/>
              <w:numPr>
                <w:ilvl w:val="0"/>
                <w:numId w:val="5"/>
              </w:numPr>
              <w:spacing w:before="120" w:after="120" w:line="252" w:lineRule="auto"/>
              <w:ind w:hanging="357"/>
              <w:rPr>
                <w:sz w:val="20"/>
                <w:szCs w:val="20"/>
              </w:rPr>
            </w:pPr>
            <w:r w:rsidRPr="00D14481">
              <w:rPr>
                <w:sz w:val="20"/>
                <w:szCs w:val="20"/>
              </w:rPr>
              <w:t>Note: The network may choose to configure SSB or MIB-configured CORESET#0 or SIB1 to be within the respective DL BWP.</w:t>
            </w:r>
          </w:p>
          <w:p w14:paraId="59584C17" w14:textId="77777777" w:rsidR="00184407" w:rsidRPr="00D14481" w:rsidRDefault="00184407" w:rsidP="00184407">
            <w:pPr>
              <w:pStyle w:val="ListParagraph"/>
              <w:numPr>
                <w:ilvl w:val="0"/>
                <w:numId w:val="5"/>
              </w:numPr>
              <w:spacing w:before="120" w:after="120" w:line="252" w:lineRule="auto"/>
              <w:ind w:hanging="357"/>
              <w:rPr>
                <w:sz w:val="20"/>
                <w:szCs w:val="20"/>
              </w:rPr>
            </w:pPr>
            <w:r w:rsidRPr="00D14481">
              <w:rPr>
                <w:sz w:val="20"/>
                <w:szCs w:val="20"/>
              </w:rPr>
              <w:t>FFS: For Option 1 and Option 2, whether RedCap UE can/cannot expect SSB under certain other conditions, e.g., for SSB monitoring periodicity (i.e., SMTC configuration) and DRX cycle</w:t>
            </w:r>
          </w:p>
          <w:p w14:paraId="12F926AC" w14:textId="77777777" w:rsidR="00184407" w:rsidRDefault="00184407" w:rsidP="00184407">
            <w:pPr>
              <w:pStyle w:val="ListParagraph"/>
              <w:numPr>
                <w:ilvl w:val="0"/>
                <w:numId w:val="5"/>
              </w:numPr>
              <w:spacing w:before="120" w:after="120" w:line="252" w:lineRule="auto"/>
              <w:ind w:hanging="357"/>
              <w:rPr>
                <w:sz w:val="20"/>
                <w:szCs w:val="20"/>
              </w:rPr>
            </w:pPr>
            <w:r w:rsidRPr="00D14481">
              <w:rPr>
                <w:sz w:val="20"/>
                <w:szCs w:val="20"/>
              </w:rPr>
              <w:t>FFS: Whether additional mechanism for SI update or how SI update notifications and/or SI updates are signaled to RedCap UEs</w:t>
            </w:r>
          </w:p>
          <w:p w14:paraId="5F60709C" w14:textId="7B4D5C90" w:rsidR="00184407" w:rsidRPr="00184407" w:rsidRDefault="00184407" w:rsidP="00184407">
            <w:pPr>
              <w:pStyle w:val="ListParagraph"/>
              <w:numPr>
                <w:ilvl w:val="0"/>
                <w:numId w:val="5"/>
              </w:numPr>
              <w:spacing w:before="120" w:after="120" w:line="252" w:lineRule="auto"/>
              <w:ind w:hanging="357"/>
              <w:rPr>
                <w:sz w:val="20"/>
                <w:szCs w:val="20"/>
              </w:rPr>
            </w:pPr>
            <w:r w:rsidRPr="00184407">
              <w:rPr>
                <w:sz w:val="20"/>
                <w:szCs w:val="20"/>
              </w:rPr>
              <w:t>FFS: FR2 case</w:t>
            </w:r>
          </w:p>
        </w:tc>
      </w:tr>
    </w:tbl>
    <w:p w14:paraId="6FDDD0AE" w14:textId="029B4BCF" w:rsidR="00FE0077" w:rsidRPr="00FE0077" w:rsidRDefault="00FE0077" w:rsidP="00E90132">
      <w:pPr>
        <w:spacing w:before="180"/>
        <w:jc w:val="both"/>
        <w:rPr>
          <w:b/>
          <w:i/>
          <w:sz w:val="20"/>
          <w:szCs w:val="20"/>
          <w:lang w:val="en-GB"/>
        </w:rPr>
      </w:pPr>
      <w:r w:rsidRPr="00FE0077">
        <w:rPr>
          <w:b/>
          <w:i/>
          <w:sz w:val="20"/>
          <w:szCs w:val="20"/>
          <w:lang w:val="en-GB"/>
        </w:rPr>
        <w:lastRenderedPageBreak/>
        <w:t xml:space="preserve">Observation 11: </w:t>
      </w:r>
      <w:r>
        <w:rPr>
          <w:b/>
          <w:i/>
          <w:sz w:val="20"/>
          <w:szCs w:val="20"/>
          <w:lang w:val="en-GB"/>
        </w:rPr>
        <w:t>F</w:t>
      </w:r>
      <w:r w:rsidRPr="00FE0077">
        <w:rPr>
          <w:b/>
          <w:i/>
          <w:sz w:val="20"/>
          <w:szCs w:val="20"/>
          <w:lang w:val="en-GB"/>
        </w:rPr>
        <w:t>or connected mode operation</w:t>
      </w:r>
      <w:r w:rsidR="00BB059E" w:rsidRPr="00BB059E">
        <w:rPr>
          <w:b/>
          <w:i/>
          <w:sz w:val="20"/>
          <w:szCs w:val="20"/>
          <w:lang w:val="en-GB"/>
        </w:rPr>
        <w:t xml:space="preserve">, if UE can expect SSB configured in </w:t>
      </w:r>
      <w:r w:rsidR="00F72374">
        <w:rPr>
          <w:b/>
          <w:i/>
          <w:sz w:val="20"/>
          <w:szCs w:val="20"/>
          <w:lang w:val="en-GB"/>
        </w:rPr>
        <w:t>an RRC configured active BWP the</w:t>
      </w:r>
      <w:r w:rsidR="00BB059E" w:rsidRPr="00BB059E">
        <w:rPr>
          <w:b/>
          <w:i/>
          <w:sz w:val="20"/>
          <w:szCs w:val="20"/>
          <w:lang w:val="en-GB"/>
        </w:rPr>
        <w:t>n so should be the case in the</w:t>
      </w:r>
      <w:r w:rsidRPr="00BB059E">
        <w:rPr>
          <w:b/>
          <w:i/>
          <w:sz w:val="20"/>
          <w:szCs w:val="20"/>
          <w:lang w:val="en-GB"/>
        </w:rPr>
        <w:t xml:space="preserve"> initial DL BWP</w:t>
      </w:r>
      <w:r w:rsidR="00BB059E">
        <w:rPr>
          <w:b/>
          <w:i/>
          <w:sz w:val="20"/>
          <w:szCs w:val="20"/>
          <w:lang w:val="en-GB"/>
        </w:rPr>
        <w:t xml:space="preserve"> configured by configuration option 1, too.</w:t>
      </w:r>
    </w:p>
    <w:p w14:paraId="676B49CB" w14:textId="01347BD4" w:rsidR="00E90132" w:rsidRPr="00E90132" w:rsidRDefault="005D653A" w:rsidP="00E90132">
      <w:pPr>
        <w:spacing w:before="180"/>
        <w:jc w:val="both"/>
        <w:rPr>
          <w:b/>
          <w:i/>
          <w:sz w:val="20"/>
          <w:szCs w:val="20"/>
          <w:lang w:val="en-GB"/>
        </w:rPr>
      </w:pPr>
      <w:r w:rsidRPr="00A950B5">
        <w:rPr>
          <w:b/>
          <w:i/>
          <w:sz w:val="20"/>
          <w:szCs w:val="20"/>
          <w:lang w:val="en-GB"/>
        </w:rPr>
        <w:t>Proposal</w:t>
      </w:r>
      <w:r w:rsidR="00381D22">
        <w:rPr>
          <w:b/>
          <w:i/>
          <w:sz w:val="20"/>
          <w:szCs w:val="20"/>
          <w:lang w:val="en-GB"/>
        </w:rPr>
        <w:t xml:space="preserve"> 3</w:t>
      </w:r>
      <w:bookmarkStart w:id="4" w:name="_GoBack"/>
      <w:bookmarkEnd w:id="4"/>
      <w:r w:rsidRPr="00A950B5">
        <w:rPr>
          <w:b/>
          <w:i/>
          <w:sz w:val="20"/>
          <w:szCs w:val="20"/>
          <w:lang w:val="en-GB"/>
        </w:rPr>
        <w:t xml:space="preserve">: </w:t>
      </w:r>
      <w:r w:rsidR="00E90132">
        <w:rPr>
          <w:b/>
          <w:i/>
          <w:sz w:val="20"/>
          <w:szCs w:val="20"/>
          <w:lang w:val="en-GB"/>
        </w:rPr>
        <w:t xml:space="preserve">Confirm the following the following option </w:t>
      </w:r>
      <w:r w:rsidR="00E90132">
        <w:rPr>
          <w:b/>
          <w:i/>
          <w:sz w:val="20"/>
          <w:szCs w:val="20"/>
        </w:rPr>
        <w:t>fo</w:t>
      </w:r>
      <w:r w:rsidR="00E90132" w:rsidRPr="00E90132">
        <w:rPr>
          <w:b/>
          <w:i/>
          <w:sz w:val="20"/>
          <w:szCs w:val="20"/>
        </w:rPr>
        <w:t>r a separate initial DL BWP (if it does not include CD-SSB and the entire CORESET#0)</w:t>
      </w:r>
      <w:r w:rsidR="00F24A71">
        <w:rPr>
          <w:b/>
          <w:i/>
          <w:sz w:val="20"/>
          <w:szCs w:val="20"/>
        </w:rPr>
        <w:t>,</w:t>
      </w:r>
      <w:r w:rsidR="00E90132">
        <w:rPr>
          <w:b/>
          <w:i/>
          <w:sz w:val="20"/>
          <w:szCs w:val="20"/>
        </w:rPr>
        <w:t xml:space="preserve"> </w:t>
      </w:r>
      <w:r w:rsidR="005C1509">
        <w:rPr>
          <w:b/>
          <w:i/>
          <w:sz w:val="20"/>
          <w:szCs w:val="20"/>
        </w:rPr>
        <w:t xml:space="preserve">with </w:t>
      </w:r>
      <w:r w:rsidR="00F24A71">
        <w:rPr>
          <w:b/>
          <w:i/>
          <w:sz w:val="20"/>
          <w:szCs w:val="20"/>
        </w:rPr>
        <w:t>the</w:t>
      </w:r>
      <w:r w:rsidR="005C1509">
        <w:rPr>
          <w:b/>
          <w:i/>
          <w:sz w:val="20"/>
          <w:szCs w:val="20"/>
        </w:rPr>
        <w:t xml:space="preserve"> modifications indicated by strike-through:</w:t>
      </w:r>
    </w:p>
    <w:p w14:paraId="19FAD6E0" w14:textId="77777777" w:rsidR="00E90132" w:rsidRPr="00E90132" w:rsidRDefault="00E90132" w:rsidP="00E90132">
      <w:pPr>
        <w:pStyle w:val="ListParagraph"/>
        <w:numPr>
          <w:ilvl w:val="0"/>
          <w:numId w:val="5"/>
        </w:numPr>
        <w:spacing w:before="120" w:after="120" w:line="252" w:lineRule="auto"/>
        <w:rPr>
          <w:b/>
          <w:i/>
          <w:sz w:val="20"/>
          <w:szCs w:val="20"/>
        </w:rPr>
      </w:pPr>
      <w:r w:rsidRPr="00E90132">
        <w:rPr>
          <w:b/>
          <w:i/>
          <w:sz w:val="20"/>
          <w:szCs w:val="20"/>
        </w:rPr>
        <w:t>If it is configured for random access while not for paging in idle/inactive mode, RedCap UE does NOT expect it to contain SSB/CORESET#0/SIB.</w:t>
      </w:r>
    </w:p>
    <w:p w14:paraId="471218F4" w14:textId="77777777" w:rsidR="00E90132" w:rsidRPr="00E90132" w:rsidRDefault="00E90132" w:rsidP="00E90132">
      <w:pPr>
        <w:pStyle w:val="ListParagraph"/>
        <w:numPr>
          <w:ilvl w:val="1"/>
          <w:numId w:val="5"/>
        </w:numPr>
        <w:spacing w:before="120" w:after="120" w:line="252" w:lineRule="auto"/>
        <w:rPr>
          <w:b/>
          <w:i/>
          <w:sz w:val="20"/>
          <w:szCs w:val="20"/>
        </w:rPr>
      </w:pPr>
      <w:r w:rsidRPr="00F24A71">
        <w:rPr>
          <w:b/>
          <w:i/>
          <w:strike/>
          <w:sz w:val="20"/>
          <w:szCs w:val="20"/>
        </w:rPr>
        <w:t>FFS:</w:t>
      </w:r>
      <w:r w:rsidRPr="00E90132">
        <w:rPr>
          <w:b/>
          <w:i/>
          <w:sz w:val="20"/>
          <w:szCs w:val="20"/>
        </w:rPr>
        <w:t xml:space="preserve"> For BWP#0 configuration option 1, </w:t>
      </w:r>
      <w:r w:rsidRPr="00F24A71">
        <w:rPr>
          <w:b/>
          <w:i/>
          <w:strike/>
          <w:sz w:val="20"/>
          <w:szCs w:val="20"/>
        </w:rPr>
        <w:t>whether</w:t>
      </w:r>
      <w:r w:rsidRPr="00E90132">
        <w:rPr>
          <w:b/>
          <w:i/>
          <w:sz w:val="20"/>
          <w:szCs w:val="20"/>
        </w:rPr>
        <w:t xml:space="preserve"> the UE can expect SSB transmission in the separate initial DL BWP when it is used in connected mode.</w:t>
      </w:r>
    </w:p>
    <w:p w14:paraId="13C8164E" w14:textId="030D0DB5" w:rsidR="006C4137" w:rsidRPr="00547560" w:rsidRDefault="00E90132" w:rsidP="00547560">
      <w:pPr>
        <w:pStyle w:val="ListParagraph"/>
        <w:numPr>
          <w:ilvl w:val="0"/>
          <w:numId w:val="5"/>
        </w:numPr>
        <w:spacing w:before="120" w:after="120" w:line="252" w:lineRule="auto"/>
        <w:rPr>
          <w:sz w:val="20"/>
          <w:szCs w:val="20"/>
        </w:rPr>
      </w:pPr>
      <w:r w:rsidRPr="00E90132">
        <w:rPr>
          <w:b/>
          <w:i/>
          <w:sz w:val="20"/>
          <w:szCs w:val="20"/>
        </w:rPr>
        <w:t>If it is configured for paging, RedCap UE expects it to contain NCD-SSB for serving cell but not CORESET#0/SIB.</w:t>
      </w:r>
    </w:p>
    <w:p w14:paraId="5BD629BB" w14:textId="396C9680" w:rsidR="001030E5" w:rsidRDefault="006C4137" w:rsidP="005C4C4C">
      <w:pPr>
        <w:jc w:val="both"/>
        <w:rPr>
          <w:sz w:val="20"/>
          <w:szCs w:val="20"/>
          <w:lang w:val="en-GB"/>
        </w:rPr>
      </w:pPr>
      <w:r>
        <w:rPr>
          <w:sz w:val="20"/>
          <w:szCs w:val="20"/>
          <w:lang w:val="en-GB"/>
        </w:rPr>
        <w:t>Although selective NCD SSB enabling in the separate initial BWP would allow serving</w:t>
      </w:r>
      <w:r w:rsidR="005D653A">
        <w:rPr>
          <w:sz w:val="20"/>
          <w:szCs w:val="20"/>
          <w:lang w:val="en-GB"/>
        </w:rPr>
        <w:t xml:space="preserve"> </w:t>
      </w:r>
      <w:r>
        <w:rPr>
          <w:sz w:val="20"/>
          <w:szCs w:val="20"/>
          <w:lang w:val="en-GB"/>
        </w:rPr>
        <w:t>cell measurements</w:t>
      </w:r>
      <w:r w:rsidR="005D653A">
        <w:rPr>
          <w:sz w:val="20"/>
          <w:szCs w:val="20"/>
          <w:lang w:val="en-GB"/>
        </w:rPr>
        <w:t>,</w:t>
      </w:r>
      <w:r>
        <w:rPr>
          <w:sz w:val="20"/>
          <w:szCs w:val="20"/>
          <w:lang w:val="en-GB"/>
        </w:rPr>
        <w:t xml:space="preserve"> synchronization</w:t>
      </w:r>
      <w:r w:rsidR="005D653A">
        <w:rPr>
          <w:sz w:val="20"/>
          <w:szCs w:val="20"/>
          <w:lang w:val="en-GB"/>
        </w:rPr>
        <w:t>, RLM</w:t>
      </w:r>
      <w:r>
        <w:rPr>
          <w:sz w:val="20"/>
          <w:szCs w:val="20"/>
          <w:lang w:val="en-GB"/>
        </w:rPr>
        <w:t xml:space="preserve"> to </w:t>
      </w:r>
      <w:r w:rsidR="005D653A">
        <w:rPr>
          <w:sz w:val="20"/>
          <w:szCs w:val="20"/>
          <w:lang w:val="en-GB"/>
        </w:rPr>
        <w:t>be carried out</w:t>
      </w:r>
      <w:r>
        <w:rPr>
          <w:sz w:val="20"/>
          <w:szCs w:val="20"/>
          <w:lang w:val="en-GB"/>
        </w:rPr>
        <w:t xml:space="preserve"> without retuning to the CD-SSB</w:t>
      </w:r>
      <w:r w:rsidR="005D653A">
        <w:rPr>
          <w:sz w:val="20"/>
          <w:szCs w:val="20"/>
          <w:lang w:val="en-GB"/>
        </w:rPr>
        <w:t xml:space="preserve"> or switching back to the MIB-defined BWP</w:t>
      </w:r>
      <w:r>
        <w:rPr>
          <w:sz w:val="20"/>
          <w:szCs w:val="20"/>
          <w:lang w:val="en-GB"/>
        </w:rPr>
        <w:t>, however, neighbour cell measurement following initial access would still require retuning to the frequency range where the CD-SBB is expected</w:t>
      </w:r>
      <w:r w:rsidR="005D653A">
        <w:rPr>
          <w:sz w:val="20"/>
          <w:szCs w:val="20"/>
          <w:lang w:val="en-GB"/>
        </w:rPr>
        <w:t xml:space="preserve"> on the other cell</w:t>
      </w:r>
      <w:r>
        <w:rPr>
          <w:sz w:val="20"/>
          <w:szCs w:val="20"/>
          <w:lang w:val="en-GB"/>
        </w:rPr>
        <w:t>.</w:t>
      </w:r>
      <w:r w:rsidR="005D653A">
        <w:rPr>
          <w:sz w:val="20"/>
          <w:szCs w:val="20"/>
          <w:lang w:val="en-GB"/>
        </w:rPr>
        <w:t xml:space="preserve"> This issue should be further studied before the final decision.</w:t>
      </w:r>
    </w:p>
    <w:p w14:paraId="04F3A395" w14:textId="1C60D3A6" w:rsidR="002B2611" w:rsidRPr="00D7392C" w:rsidRDefault="003E7E6F" w:rsidP="002B2611">
      <w:pPr>
        <w:spacing w:before="180"/>
        <w:jc w:val="both"/>
        <w:rPr>
          <w:b/>
          <w:i/>
          <w:sz w:val="20"/>
          <w:szCs w:val="20"/>
          <w:lang w:val="en-GB"/>
        </w:rPr>
      </w:pPr>
      <w:r w:rsidRPr="003E7E6F">
        <w:rPr>
          <w:b/>
          <w:i/>
          <w:sz w:val="20"/>
          <w:szCs w:val="20"/>
          <w:lang w:val="en-GB"/>
        </w:rPr>
        <w:t>Observation</w:t>
      </w:r>
      <w:r w:rsidR="00AE30A5">
        <w:rPr>
          <w:b/>
          <w:i/>
          <w:sz w:val="20"/>
          <w:szCs w:val="20"/>
          <w:lang w:val="en-GB"/>
        </w:rPr>
        <w:t xml:space="preserve"> 12</w:t>
      </w:r>
      <w:r w:rsidRPr="003E7E6F">
        <w:rPr>
          <w:b/>
          <w:i/>
          <w:sz w:val="20"/>
          <w:szCs w:val="20"/>
          <w:lang w:val="en-GB"/>
        </w:rPr>
        <w:t>:</w:t>
      </w:r>
      <w:r>
        <w:rPr>
          <w:b/>
          <w:i/>
          <w:sz w:val="20"/>
          <w:szCs w:val="20"/>
          <w:lang w:val="en-GB"/>
        </w:rPr>
        <w:t xml:space="preserve"> The NCD-SSB based neighbour cell measurement requirements (based on RAN2/4 LS response) should be accounted for in the</w:t>
      </w:r>
      <w:r w:rsidR="00B747AE">
        <w:rPr>
          <w:b/>
          <w:i/>
          <w:sz w:val="20"/>
          <w:szCs w:val="20"/>
          <w:lang w:val="en-GB"/>
        </w:rPr>
        <w:t xml:space="preserve"> final agreements</w:t>
      </w:r>
      <w:r>
        <w:rPr>
          <w:b/>
          <w:i/>
          <w:sz w:val="20"/>
          <w:szCs w:val="20"/>
          <w:lang w:val="en-GB"/>
        </w:rPr>
        <w:t>.</w:t>
      </w:r>
      <w:r w:rsidRPr="003E7E6F">
        <w:rPr>
          <w:b/>
          <w:i/>
          <w:sz w:val="20"/>
          <w:szCs w:val="20"/>
          <w:lang w:val="en-GB"/>
        </w:rPr>
        <w:t xml:space="preserve"> </w:t>
      </w:r>
    </w:p>
    <w:p w14:paraId="2E117DF5" w14:textId="77777777" w:rsidR="00835D7D" w:rsidRPr="00401394" w:rsidRDefault="00835D7D" w:rsidP="00835D7D">
      <w:pPr>
        <w:pStyle w:val="Heading1"/>
        <w:ind w:left="431" w:hanging="431"/>
      </w:pPr>
      <w:r w:rsidRPr="00401394">
        <w:t>Conclusions</w:t>
      </w:r>
    </w:p>
    <w:p w14:paraId="44E5800F" w14:textId="46EA9783" w:rsidR="00F72374" w:rsidRPr="0043514D" w:rsidRDefault="00F72374" w:rsidP="00F72374">
      <w:pPr>
        <w:rPr>
          <w:b/>
          <w:i/>
          <w:color w:val="000000" w:themeColor="text1"/>
          <w:sz w:val="20"/>
          <w:szCs w:val="20"/>
        </w:rPr>
      </w:pPr>
      <w:r w:rsidRPr="002270AD">
        <w:rPr>
          <w:sz w:val="20"/>
          <w:szCs w:val="20"/>
          <w:lang w:eastAsia="zh-CN"/>
        </w:rPr>
        <w:t>In this contribution we made the following observations</w:t>
      </w:r>
      <w:r>
        <w:rPr>
          <w:sz w:val="20"/>
          <w:szCs w:val="20"/>
          <w:lang w:eastAsia="zh-CN"/>
        </w:rPr>
        <w:t xml:space="preserve"> on the UL initial BWP operation of RedCap UEs:</w:t>
      </w:r>
    </w:p>
    <w:p w14:paraId="1BD953CA" w14:textId="77777777" w:rsidR="00F72374" w:rsidRPr="000868C2" w:rsidRDefault="00F72374" w:rsidP="00F72374">
      <w:pPr>
        <w:spacing w:before="180"/>
        <w:jc w:val="both"/>
        <w:rPr>
          <w:rFonts w:eastAsia="SimSun"/>
          <w:b/>
          <w:i/>
          <w:sz w:val="20"/>
          <w:szCs w:val="20"/>
          <w:lang w:eastAsia="zh-CN"/>
        </w:rPr>
      </w:pPr>
      <w:r w:rsidRPr="000868C2">
        <w:rPr>
          <w:rFonts w:eastAsia="SimSun"/>
          <w:b/>
          <w:i/>
          <w:sz w:val="20"/>
          <w:szCs w:val="20"/>
          <w:lang w:eastAsia="zh-CN"/>
        </w:rPr>
        <w:t>Observation</w:t>
      </w:r>
      <w:r>
        <w:rPr>
          <w:rFonts w:eastAsia="SimSun"/>
          <w:b/>
          <w:i/>
          <w:sz w:val="20"/>
          <w:szCs w:val="20"/>
          <w:lang w:eastAsia="zh-CN"/>
        </w:rPr>
        <w:t xml:space="preserve"> 3</w:t>
      </w:r>
      <w:r w:rsidRPr="000868C2">
        <w:rPr>
          <w:rFonts w:eastAsia="SimSun"/>
          <w:b/>
          <w:i/>
          <w:sz w:val="20"/>
          <w:szCs w:val="20"/>
          <w:lang w:eastAsia="zh-CN"/>
        </w:rPr>
        <w:t xml:space="preserve">:  The additional signaling overhead associated with a second initial UL BWP </w:t>
      </w:r>
      <w:r>
        <w:rPr>
          <w:rFonts w:eastAsia="SimSun"/>
          <w:b/>
          <w:i/>
          <w:sz w:val="20"/>
          <w:szCs w:val="20"/>
          <w:lang w:eastAsia="zh-CN"/>
        </w:rPr>
        <w:t>needs justification</w:t>
      </w:r>
      <w:r w:rsidRPr="000868C2">
        <w:rPr>
          <w:rFonts w:eastAsia="SimSun"/>
          <w:b/>
          <w:i/>
          <w:sz w:val="20"/>
          <w:szCs w:val="20"/>
          <w:lang w:eastAsia="zh-CN"/>
        </w:rPr>
        <w:t>.</w:t>
      </w:r>
    </w:p>
    <w:p w14:paraId="7B7027B9" w14:textId="77777777" w:rsidR="00F72374" w:rsidRPr="000868C2" w:rsidRDefault="00F72374" w:rsidP="00F72374">
      <w:pPr>
        <w:spacing w:before="180"/>
        <w:jc w:val="both"/>
        <w:rPr>
          <w:rFonts w:eastAsia="SimSun"/>
          <w:b/>
          <w:i/>
          <w:sz w:val="20"/>
          <w:szCs w:val="20"/>
          <w:lang w:eastAsia="zh-CN"/>
        </w:rPr>
      </w:pPr>
      <w:r w:rsidRPr="000868C2">
        <w:rPr>
          <w:rFonts w:eastAsia="SimSun"/>
          <w:b/>
          <w:i/>
          <w:sz w:val="20"/>
          <w:szCs w:val="20"/>
          <w:lang w:eastAsia="zh-CN"/>
        </w:rPr>
        <w:t>Observation</w:t>
      </w:r>
      <w:r>
        <w:rPr>
          <w:rFonts w:eastAsia="SimSun"/>
          <w:b/>
          <w:i/>
          <w:sz w:val="20"/>
          <w:szCs w:val="20"/>
          <w:lang w:eastAsia="zh-CN"/>
        </w:rPr>
        <w:t xml:space="preserve"> 4</w:t>
      </w:r>
      <w:r w:rsidRPr="000868C2">
        <w:rPr>
          <w:rFonts w:eastAsia="SimSun"/>
          <w:b/>
          <w:i/>
          <w:sz w:val="20"/>
          <w:szCs w:val="20"/>
          <w:lang w:eastAsia="zh-CN"/>
        </w:rPr>
        <w:t>: Non-FH PUCCH for RedCap UEs and FH PUCH for non-RedCap UEs can be configured on non-overlapping resources to preserve orthogonality.</w:t>
      </w:r>
    </w:p>
    <w:p w14:paraId="18B0DF04" w14:textId="77777777" w:rsidR="00F72374" w:rsidRDefault="00F72374" w:rsidP="009C32F6">
      <w:pPr>
        <w:rPr>
          <w:sz w:val="20"/>
          <w:szCs w:val="20"/>
          <w:lang w:eastAsia="zh-CN"/>
        </w:rPr>
      </w:pPr>
    </w:p>
    <w:p w14:paraId="4A3175B3" w14:textId="30C368F0" w:rsidR="009C32F6" w:rsidRPr="0043514D" w:rsidRDefault="00070043" w:rsidP="009C32F6">
      <w:pPr>
        <w:rPr>
          <w:b/>
          <w:i/>
          <w:color w:val="000000" w:themeColor="text1"/>
          <w:sz w:val="20"/>
          <w:szCs w:val="20"/>
        </w:rPr>
      </w:pPr>
      <w:r w:rsidRPr="002270AD">
        <w:rPr>
          <w:sz w:val="20"/>
          <w:szCs w:val="20"/>
          <w:lang w:eastAsia="zh-CN"/>
        </w:rPr>
        <w:t>In this contribution we made the following observations</w:t>
      </w:r>
      <w:r w:rsidR="00F72374">
        <w:rPr>
          <w:sz w:val="20"/>
          <w:szCs w:val="20"/>
          <w:lang w:eastAsia="zh-CN"/>
        </w:rPr>
        <w:t xml:space="preserve"> on the DL BWP operation o fRedCap UEs:</w:t>
      </w:r>
    </w:p>
    <w:p w14:paraId="51433747" w14:textId="77777777" w:rsidR="00FE0077" w:rsidRPr="007437BF" w:rsidRDefault="00FE0077" w:rsidP="00FE0077">
      <w:pPr>
        <w:spacing w:before="180"/>
        <w:jc w:val="both"/>
        <w:rPr>
          <w:b/>
          <w:i/>
          <w:sz w:val="20"/>
          <w:szCs w:val="20"/>
          <w:lang w:val="en-GB"/>
        </w:rPr>
      </w:pPr>
      <w:r w:rsidRPr="007437BF">
        <w:rPr>
          <w:b/>
          <w:i/>
          <w:sz w:val="20"/>
          <w:szCs w:val="20"/>
          <w:lang w:val="en-GB"/>
        </w:rPr>
        <w:lastRenderedPageBreak/>
        <w:t>Observation</w:t>
      </w:r>
      <w:r>
        <w:rPr>
          <w:b/>
          <w:i/>
          <w:sz w:val="20"/>
          <w:szCs w:val="20"/>
          <w:lang w:val="en-GB"/>
        </w:rPr>
        <w:t xml:space="preserve"> 1: There is no significant</w:t>
      </w:r>
      <w:r w:rsidRPr="007437BF">
        <w:rPr>
          <w:b/>
          <w:i/>
          <w:sz w:val="20"/>
          <w:szCs w:val="20"/>
          <w:lang w:val="en-GB"/>
        </w:rPr>
        <w:t xml:space="preserve"> risk of PUSCH fragmentation</w:t>
      </w:r>
      <w:r>
        <w:rPr>
          <w:b/>
          <w:i/>
          <w:sz w:val="20"/>
          <w:szCs w:val="20"/>
          <w:lang w:val="en-GB"/>
        </w:rPr>
        <w:t xml:space="preserve"> from</w:t>
      </w:r>
      <w:r w:rsidRPr="007437BF">
        <w:rPr>
          <w:b/>
          <w:i/>
          <w:sz w:val="20"/>
          <w:szCs w:val="20"/>
          <w:lang w:val="en-GB"/>
        </w:rPr>
        <w:t xml:space="preserve"> HARQ-ACK/CSI PUCCH transmissions </w:t>
      </w:r>
      <w:r>
        <w:rPr>
          <w:b/>
          <w:i/>
          <w:sz w:val="20"/>
          <w:szCs w:val="20"/>
          <w:lang w:val="en-GB"/>
        </w:rPr>
        <w:t>of</w:t>
      </w:r>
      <w:r w:rsidRPr="007437BF">
        <w:rPr>
          <w:b/>
          <w:i/>
          <w:sz w:val="20"/>
          <w:szCs w:val="20"/>
          <w:lang w:val="en-GB"/>
        </w:rPr>
        <w:t xml:space="preserve"> RedCap UEs operating in Connected Mode.   </w:t>
      </w:r>
    </w:p>
    <w:p w14:paraId="7E56355C" w14:textId="7A6949ED" w:rsidR="00FE0077" w:rsidRDefault="00FE0077" w:rsidP="007B2821">
      <w:pPr>
        <w:spacing w:before="180"/>
        <w:jc w:val="both"/>
        <w:rPr>
          <w:b/>
          <w:i/>
          <w:sz w:val="20"/>
          <w:szCs w:val="20"/>
          <w:lang w:val="en-GB"/>
        </w:rPr>
      </w:pPr>
      <w:r w:rsidRPr="007437BF">
        <w:rPr>
          <w:b/>
          <w:i/>
          <w:sz w:val="20"/>
          <w:szCs w:val="20"/>
          <w:lang w:val="en-GB"/>
        </w:rPr>
        <w:t>Observation</w:t>
      </w:r>
      <w:r>
        <w:rPr>
          <w:b/>
          <w:i/>
          <w:sz w:val="20"/>
          <w:szCs w:val="20"/>
          <w:lang w:val="en-GB"/>
        </w:rPr>
        <w:t xml:space="preserve"> 2:</w:t>
      </w:r>
      <w:r w:rsidRPr="00824E71">
        <w:rPr>
          <w:b/>
          <w:i/>
          <w:sz w:val="20"/>
          <w:szCs w:val="20"/>
          <w:lang w:val="en-GB"/>
        </w:rPr>
        <w:t xml:space="preserve"> </w:t>
      </w:r>
      <w:r>
        <w:rPr>
          <w:b/>
          <w:i/>
          <w:sz w:val="20"/>
          <w:szCs w:val="20"/>
          <w:lang w:val="en-GB"/>
        </w:rPr>
        <w:t>O</w:t>
      </w:r>
      <w:r w:rsidRPr="00824E71">
        <w:rPr>
          <w:b/>
          <w:i/>
          <w:sz w:val="20"/>
          <w:szCs w:val="20"/>
          <w:lang w:val="en-GB"/>
        </w:rPr>
        <w:t xml:space="preserve">nly RedCap UE </w:t>
      </w:r>
      <w:r>
        <w:rPr>
          <w:b/>
          <w:i/>
          <w:sz w:val="20"/>
          <w:szCs w:val="20"/>
          <w:lang w:val="en-GB"/>
        </w:rPr>
        <w:t xml:space="preserve">traffic </w:t>
      </w:r>
      <w:r w:rsidRPr="00824E71">
        <w:rPr>
          <w:b/>
          <w:i/>
          <w:sz w:val="20"/>
          <w:szCs w:val="20"/>
          <w:lang w:val="en-GB"/>
        </w:rPr>
        <w:t xml:space="preserve">offloading may motivate connected mode operation in a BWP that does not contain </w:t>
      </w:r>
      <w:r>
        <w:rPr>
          <w:b/>
          <w:i/>
          <w:sz w:val="20"/>
          <w:szCs w:val="20"/>
          <w:lang w:val="en-GB"/>
        </w:rPr>
        <w:t xml:space="preserve">the </w:t>
      </w:r>
      <w:r w:rsidRPr="00824E71">
        <w:rPr>
          <w:b/>
          <w:i/>
          <w:sz w:val="20"/>
          <w:szCs w:val="20"/>
          <w:lang w:val="en-GB"/>
        </w:rPr>
        <w:t>CD-SSB and CORESET#0/SIB1</w:t>
      </w:r>
      <w:r w:rsidR="007437BF" w:rsidRPr="007437BF">
        <w:rPr>
          <w:b/>
          <w:i/>
          <w:sz w:val="20"/>
          <w:szCs w:val="20"/>
          <w:lang w:val="en-GB"/>
        </w:rPr>
        <w:t>.</w:t>
      </w:r>
    </w:p>
    <w:p w14:paraId="1D8411E9" w14:textId="79DB4C2C" w:rsidR="00FE0077" w:rsidRPr="00980A5C" w:rsidRDefault="00FE0077" w:rsidP="00FE0077">
      <w:pPr>
        <w:spacing w:before="180" w:after="180"/>
        <w:jc w:val="both"/>
        <w:rPr>
          <w:b/>
          <w:i/>
          <w:sz w:val="20"/>
          <w:szCs w:val="20"/>
          <w:lang w:val="en-GB"/>
        </w:rPr>
      </w:pPr>
      <w:r>
        <w:rPr>
          <w:b/>
          <w:i/>
          <w:sz w:val="20"/>
          <w:szCs w:val="20"/>
          <w:lang w:val="en-GB"/>
        </w:rPr>
        <w:t>Observation 5</w:t>
      </w:r>
      <w:r w:rsidRPr="00D7392C">
        <w:rPr>
          <w:b/>
          <w:i/>
          <w:sz w:val="20"/>
          <w:szCs w:val="20"/>
          <w:lang w:val="en-GB"/>
        </w:rPr>
        <w:t xml:space="preserve">: The current agreements allow </w:t>
      </w:r>
      <w:r>
        <w:rPr>
          <w:b/>
          <w:i/>
          <w:sz w:val="20"/>
          <w:szCs w:val="20"/>
          <w:lang w:val="en-GB"/>
        </w:rPr>
        <w:t xml:space="preserve">completely eliminating </w:t>
      </w:r>
      <w:r w:rsidRPr="00D7392C">
        <w:rPr>
          <w:b/>
          <w:i/>
          <w:sz w:val="20"/>
          <w:szCs w:val="20"/>
          <w:lang w:val="en-GB"/>
        </w:rPr>
        <w:t>the issue of PUSCH fragmentation for non-RedCap UEs, while also meeting the constraint of having the same centre frequency between UL and DL BWPs in TDD.</w:t>
      </w:r>
    </w:p>
    <w:p w14:paraId="43DF8F00" w14:textId="77777777" w:rsidR="00FE0077" w:rsidRPr="00D7392C" w:rsidRDefault="00FE0077" w:rsidP="00FE0077">
      <w:pPr>
        <w:spacing w:before="180"/>
        <w:jc w:val="both"/>
        <w:rPr>
          <w:b/>
          <w:i/>
          <w:sz w:val="20"/>
          <w:szCs w:val="20"/>
          <w:lang w:val="en-GB"/>
        </w:rPr>
      </w:pPr>
      <w:r>
        <w:rPr>
          <w:b/>
          <w:i/>
          <w:sz w:val="20"/>
          <w:szCs w:val="20"/>
          <w:lang w:val="en-GB"/>
        </w:rPr>
        <w:t xml:space="preserve">Observation 6: Separate initial DL BWP for RedCap UE may only be required for offloading (if necessary). </w:t>
      </w:r>
    </w:p>
    <w:p w14:paraId="6EC75ED2" w14:textId="77F0CCBC" w:rsidR="00FE0077" w:rsidRPr="00EB5ADB" w:rsidRDefault="00FE0077" w:rsidP="00FE0077">
      <w:pPr>
        <w:spacing w:before="180"/>
        <w:jc w:val="both"/>
        <w:rPr>
          <w:b/>
          <w:i/>
          <w:sz w:val="20"/>
          <w:szCs w:val="20"/>
          <w:lang w:val="en-GB"/>
        </w:rPr>
      </w:pPr>
      <w:r>
        <w:rPr>
          <w:b/>
          <w:i/>
          <w:sz w:val="20"/>
          <w:szCs w:val="20"/>
          <w:lang w:val="en-GB"/>
        </w:rPr>
        <w:t>Observation 7</w:t>
      </w:r>
      <w:r w:rsidRPr="00EB5ADB">
        <w:rPr>
          <w:b/>
          <w:i/>
          <w:sz w:val="20"/>
          <w:szCs w:val="20"/>
          <w:lang w:val="en-GB"/>
        </w:rPr>
        <w:t>: RF retuning for the purpose of CD-SSB reception increases the UE power consumption by increasing the duration spent in a high power state of the UE.</w:t>
      </w:r>
      <w:r w:rsidR="00531518">
        <w:rPr>
          <w:b/>
          <w:i/>
          <w:sz w:val="20"/>
          <w:szCs w:val="20"/>
          <w:lang w:val="en-GB"/>
        </w:rPr>
        <w:t xml:space="preserve"> The</w:t>
      </w:r>
      <w:r w:rsidR="00BB7C72">
        <w:rPr>
          <w:b/>
          <w:i/>
          <w:sz w:val="20"/>
          <w:szCs w:val="20"/>
          <w:lang w:val="en-GB"/>
        </w:rPr>
        <w:t xml:space="preserve"> negative</w:t>
      </w:r>
      <w:r w:rsidR="00531518">
        <w:rPr>
          <w:b/>
          <w:i/>
          <w:sz w:val="20"/>
          <w:szCs w:val="20"/>
          <w:lang w:val="en-GB"/>
        </w:rPr>
        <w:t xml:space="preserve"> impact is significant in paging monitoring.</w:t>
      </w:r>
      <w:r w:rsidRPr="00EB5ADB">
        <w:rPr>
          <w:b/>
          <w:i/>
          <w:sz w:val="20"/>
          <w:szCs w:val="20"/>
          <w:lang w:val="en-GB"/>
        </w:rPr>
        <w:t xml:space="preserve">   </w:t>
      </w:r>
    </w:p>
    <w:p w14:paraId="718D95B9" w14:textId="77777777" w:rsidR="00FE0077" w:rsidRPr="00EB5ADB" w:rsidRDefault="00FE0077" w:rsidP="00FE0077">
      <w:pPr>
        <w:spacing w:before="180"/>
        <w:jc w:val="both"/>
        <w:rPr>
          <w:b/>
          <w:i/>
          <w:sz w:val="20"/>
          <w:szCs w:val="20"/>
          <w:lang w:val="en-GB"/>
        </w:rPr>
      </w:pPr>
      <w:r>
        <w:rPr>
          <w:b/>
          <w:i/>
          <w:sz w:val="20"/>
          <w:szCs w:val="20"/>
          <w:lang w:val="en-GB"/>
        </w:rPr>
        <w:t>Observation 8</w:t>
      </w:r>
      <w:r w:rsidRPr="00EB5ADB">
        <w:rPr>
          <w:b/>
          <w:i/>
          <w:sz w:val="20"/>
          <w:szCs w:val="20"/>
          <w:lang w:val="en-GB"/>
        </w:rPr>
        <w:t>: In the absence of SSB</w:t>
      </w:r>
      <w:r>
        <w:rPr>
          <w:b/>
          <w:i/>
          <w:sz w:val="20"/>
          <w:szCs w:val="20"/>
          <w:lang w:val="en-GB"/>
        </w:rPr>
        <w:t>, from</w:t>
      </w:r>
      <w:r w:rsidRPr="00EB5ADB">
        <w:rPr>
          <w:b/>
          <w:i/>
          <w:sz w:val="20"/>
          <w:szCs w:val="20"/>
          <w:lang w:val="en-GB"/>
        </w:rPr>
        <w:t xml:space="preserve"> the initial DL BWP configured with paging monitoring the UE will need to retune to the CD SSB on each DRX cycle, incurring </w:t>
      </w:r>
      <w:r>
        <w:rPr>
          <w:b/>
          <w:i/>
          <w:sz w:val="20"/>
          <w:szCs w:val="20"/>
          <w:lang w:val="en-GB"/>
        </w:rPr>
        <w:t>7.36% - 11.56</w:t>
      </w:r>
      <w:r w:rsidRPr="00EB5ADB">
        <w:rPr>
          <w:b/>
          <w:i/>
          <w:sz w:val="20"/>
          <w:szCs w:val="20"/>
          <w:lang w:val="en-GB"/>
        </w:rPr>
        <w:t xml:space="preserve">% power consumption penalty, </w:t>
      </w:r>
      <w:r>
        <w:rPr>
          <w:b/>
          <w:i/>
          <w:sz w:val="20"/>
          <w:szCs w:val="20"/>
          <w:lang w:val="en-GB"/>
        </w:rPr>
        <w:t xml:space="preserve">as </w:t>
      </w:r>
      <w:r w:rsidRPr="00EB5ADB">
        <w:rPr>
          <w:b/>
          <w:i/>
          <w:sz w:val="20"/>
          <w:szCs w:val="20"/>
          <w:lang w:val="en-GB"/>
        </w:rPr>
        <w:t>observed</w:t>
      </w:r>
      <w:r>
        <w:rPr>
          <w:b/>
          <w:i/>
          <w:sz w:val="20"/>
          <w:szCs w:val="20"/>
          <w:lang w:val="en-GB"/>
        </w:rPr>
        <w:t xml:space="preserve"> in SLS simulations with</w:t>
      </w:r>
      <w:r w:rsidRPr="00EB5ADB">
        <w:rPr>
          <w:b/>
          <w:i/>
          <w:sz w:val="20"/>
          <w:szCs w:val="20"/>
          <w:lang w:val="en-GB"/>
        </w:rPr>
        <w:t xml:space="preserve"> Instant Message traffic (</w:t>
      </w:r>
      <w:r>
        <w:rPr>
          <w:b/>
          <w:i/>
          <w:sz w:val="20"/>
          <w:szCs w:val="20"/>
          <w:lang w:val="en-GB"/>
        </w:rPr>
        <w:t>used in</w:t>
      </w:r>
      <w:r w:rsidRPr="00EB5ADB">
        <w:rPr>
          <w:b/>
          <w:i/>
          <w:sz w:val="20"/>
          <w:szCs w:val="20"/>
          <w:lang w:val="en-GB"/>
        </w:rPr>
        <w:t xml:space="preserve"> e.g, WeChat/LINE/WhatApp) and Type-2 BWP switching delay.</w:t>
      </w:r>
    </w:p>
    <w:p w14:paraId="2062D553" w14:textId="497BD2DB" w:rsidR="00FE0077" w:rsidRPr="00D7392C" w:rsidRDefault="00FE0077" w:rsidP="00FE0077">
      <w:pPr>
        <w:spacing w:before="180"/>
        <w:jc w:val="both"/>
        <w:rPr>
          <w:b/>
          <w:i/>
          <w:sz w:val="20"/>
          <w:szCs w:val="20"/>
          <w:lang w:val="en-GB"/>
        </w:rPr>
      </w:pPr>
      <w:r>
        <w:rPr>
          <w:b/>
          <w:i/>
          <w:sz w:val="20"/>
          <w:szCs w:val="20"/>
          <w:lang w:val="en-GB"/>
        </w:rPr>
        <w:t xml:space="preserve">Observation 9: </w:t>
      </w:r>
      <w:r w:rsidR="00F3309D">
        <w:rPr>
          <w:b/>
          <w:i/>
          <w:sz w:val="20"/>
          <w:szCs w:val="20"/>
          <w:lang w:val="en-GB"/>
        </w:rPr>
        <w:t>Whatever DL BWP#0 is used, p</w:t>
      </w:r>
      <w:r>
        <w:rPr>
          <w:b/>
          <w:i/>
          <w:sz w:val="20"/>
          <w:szCs w:val="20"/>
          <w:lang w:val="en-GB"/>
        </w:rPr>
        <w:t xml:space="preserve">aging monitoring by RedCap UEs does not affect PUSCH allocations of non-RedCap UEs. </w:t>
      </w:r>
    </w:p>
    <w:p w14:paraId="0A9E8D19" w14:textId="77777777" w:rsidR="00FE0077" w:rsidRDefault="00FE0077" w:rsidP="00FE0077">
      <w:pPr>
        <w:spacing w:before="180"/>
        <w:jc w:val="both"/>
        <w:rPr>
          <w:b/>
          <w:i/>
          <w:sz w:val="20"/>
          <w:szCs w:val="20"/>
          <w:lang w:val="en-GB"/>
        </w:rPr>
      </w:pPr>
      <w:r>
        <w:rPr>
          <w:b/>
          <w:i/>
          <w:sz w:val="20"/>
          <w:szCs w:val="20"/>
          <w:lang w:val="en-GB"/>
        </w:rPr>
        <w:t xml:space="preserve">Observation 10: RedCap UE should monitor paging in the MIB defined BWP to save on power consumption. The load can be distributed in time over POs. </w:t>
      </w:r>
    </w:p>
    <w:p w14:paraId="2CFCF51F" w14:textId="4DD8ADC9" w:rsidR="00AE30A5" w:rsidRDefault="00AE30A5" w:rsidP="00AE30A5">
      <w:pPr>
        <w:spacing w:before="180"/>
        <w:jc w:val="both"/>
        <w:rPr>
          <w:b/>
          <w:i/>
          <w:sz w:val="20"/>
          <w:szCs w:val="20"/>
          <w:lang w:val="en-GB"/>
        </w:rPr>
      </w:pPr>
      <w:r w:rsidRPr="00FE0077">
        <w:rPr>
          <w:b/>
          <w:i/>
          <w:sz w:val="20"/>
          <w:szCs w:val="20"/>
          <w:lang w:val="en-GB"/>
        </w:rPr>
        <w:t xml:space="preserve">Observation 11: </w:t>
      </w:r>
      <w:r>
        <w:rPr>
          <w:b/>
          <w:i/>
          <w:sz w:val="20"/>
          <w:szCs w:val="20"/>
          <w:lang w:val="en-GB"/>
        </w:rPr>
        <w:t>F</w:t>
      </w:r>
      <w:r w:rsidRPr="00FE0077">
        <w:rPr>
          <w:b/>
          <w:i/>
          <w:sz w:val="20"/>
          <w:szCs w:val="20"/>
          <w:lang w:val="en-GB"/>
        </w:rPr>
        <w:t>or connected mode operation</w:t>
      </w:r>
      <w:r w:rsidRPr="00BB059E">
        <w:rPr>
          <w:b/>
          <w:i/>
          <w:sz w:val="20"/>
          <w:szCs w:val="20"/>
          <w:lang w:val="en-GB"/>
        </w:rPr>
        <w:t xml:space="preserve">, if UE can expect SSB configured in </w:t>
      </w:r>
      <w:r w:rsidR="00F72374">
        <w:rPr>
          <w:b/>
          <w:i/>
          <w:sz w:val="20"/>
          <w:szCs w:val="20"/>
          <w:lang w:val="en-GB"/>
        </w:rPr>
        <w:t>an RRC configured active BWP the</w:t>
      </w:r>
      <w:r w:rsidRPr="00BB059E">
        <w:rPr>
          <w:b/>
          <w:i/>
          <w:sz w:val="20"/>
          <w:szCs w:val="20"/>
          <w:lang w:val="en-GB"/>
        </w:rPr>
        <w:t>n so should be the case in the initial DL BWP</w:t>
      </w:r>
      <w:r>
        <w:rPr>
          <w:b/>
          <w:i/>
          <w:sz w:val="20"/>
          <w:szCs w:val="20"/>
          <w:lang w:val="en-GB"/>
        </w:rPr>
        <w:t xml:space="preserve"> configured by configuration option 1, too.</w:t>
      </w:r>
    </w:p>
    <w:p w14:paraId="6D69B004" w14:textId="1AB7E88B" w:rsidR="00AE30A5" w:rsidRPr="00FE0077" w:rsidRDefault="00AE30A5" w:rsidP="00AE30A5">
      <w:pPr>
        <w:spacing w:before="180"/>
        <w:jc w:val="both"/>
        <w:rPr>
          <w:b/>
          <w:i/>
          <w:sz w:val="20"/>
          <w:szCs w:val="20"/>
          <w:lang w:val="en-GB"/>
        </w:rPr>
      </w:pPr>
      <w:r w:rsidRPr="003E7E6F">
        <w:rPr>
          <w:b/>
          <w:i/>
          <w:sz w:val="20"/>
          <w:szCs w:val="20"/>
          <w:lang w:val="en-GB"/>
        </w:rPr>
        <w:t>Observation</w:t>
      </w:r>
      <w:r>
        <w:rPr>
          <w:b/>
          <w:i/>
          <w:sz w:val="20"/>
          <w:szCs w:val="20"/>
          <w:lang w:val="en-GB"/>
        </w:rPr>
        <w:t xml:space="preserve"> 12</w:t>
      </w:r>
      <w:r w:rsidRPr="003E7E6F">
        <w:rPr>
          <w:b/>
          <w:i/>
          <w:sz w:val="20"/>
          <w:szCs w:val="20"/>
          <w:lang w:val="en-GB"/>
        </w:rPr>
        <w:t>:</w:t>
      </w:r>
      <w:r>
        <w:rPr>
          <w:b/>
          <w:i/>
          <w:sz w:val="20"/>
          <w:szCs w:val="20"/>
          <w:lang w:val="en-GB"/>
        </w:rPr>
        <w:t xml:space="preserve"> The NCD-SSB based neighbour cell measurement requirements (based on RAN2/4 LS response) should be accounted for in the final agreements.</w:t>
      </w:r>
      <w:r w:rsidRPr="003E7E6F">
        <w:rPr>
          <w:b/>
          <w:i/>
          <w:sz w:val="20"/>
          <w:szCs w:val="20"/>
          <w:lang w:val="en-GB"/>
        </w:rPr>
        <w:t xml:space="preserve"> </w:t>
      </w:r>
    </w:p>
    <w:p w14:paraId="75804CEA" w14:textId="6ABDEF2F" w:rsidR="005B2A50" w:rsidRPr="007B2821" w:rsidRDefault="007B2821" w:rsidP="005B2A50">
      <w:pPr>
        <w:spacing w:before="180"/>
        <w:jc w:val="both"/>
        <w:rPr>
          <w:color w:val="000000" w:themeColor="text1"/>
          <w:sz w:val="20"/>
          <w:szCs w:val="20"/>
        </w:rPr>
      </w:pPr>
      <w:r w:rsidRPr="007B2821">
        <w:rPr>
          <w:color w:val="000000" w:themeColor="text1"/>
          <w:sz w:val="20"/>
          <w:szCs w:val="20"/>
        </w:rPr>
        <w:t xml:space="preserve">In this contribution we made the following </w:t>
      </w:r>
      <w:r w:rsidR="004C7F8D">
        <w:rPr>
          <w:color w:val="000000" w:themeColor="text1"/>
          <w:sz w:val="20"/>
          <w:szCs w:val="20"/>
        </w:rPr>
        <w:t>proposals</w:t>
      </w:r>
      <w:r>
        <w:rPr>
          <w:color w:val="000000" w:themeColor="text1"/>
          <w:sz w:val="20"/>
          <w:szCs w:val="20"/>
        </w:rPr>
        <w:t>:</w:t>
      </w:r>
    </w:p>
    <w:p w14:paraId="6C3384B8" w14:textId="77777777" w:rsidR="00FE0077" w:rsidRPr="00D53A11" w:rsidRDefault="00FE0077" w:rsidP="00FE0077">
      <w:pPr>
        <w:keepNext/>
        <w:keepLines/>
        <w:spacing w:before="180"/>
        <w:rPr>
          <w:b/>
          <w:i/>
          <w:sz w:val="20"/>
          <w:szCs w:val="20"/>
          <w:lang w:val="en-GB"/>
        </w:rPr>
      </w:pPr>
      <w:r w:rsidRPr="00D53A11">
        <w:rPr>
          <w:b/>
          <w:i/>
          <w:sz w:val="20"/>
          <w:szCs w:val="20"/>
          <w:lang w:val="en-GB"/>
        </w:rPr>
        <w:t>Proposal 1:  Confirm the following option for connected mode operation:</w:t>
      </w:r>
    </w:p>
    <w:p w14:paraId="0F77657B" w14:textId="77777777" w:rsidR="00FE0077" w:rsidRDefault="00FE0077" w:rsidP="00FE0077">
      <w:pPr>
        <w:spacing w:before="180" w:after="180" w:line="252" w:lineRule="auto"/>
        <w:ind w:left="284"/>
        <w:rPr>
          <w:b/>
          <w:i/>
          <w:sz w:val="20"/>
          <w:szCs w:val="20"/>
        </w:rPr>
      </w:pPr>
      <w:r w:rsidRPr="00D53A11">
        <w:rPr>
          <w:b/>
          <w:i/>
          <w:sz w:val="20"/>
          <w:szCs w:val="20"/>
        </w:rPr>
        <w:t>For an RRC-configured active DL BWP in connected mode (if it does not include CD-SSB and the entire CORESET#0), RedCap UE expects it to contain NCD-SSB for serving cell [FFS: or CSI-RS or measurement gap configuration] but not CORESET#0/SIB.</w:t>
      </w:r>
    </w:p>
    <w:p w14:paraId="22CAA948" w14:textId="77777777" w:rsidR="00E22573" w:rsidRPr="000868C2" w:rsidRDefault="00E22573" w:rsidP="00E22573">
      <w:pPr>
        <w:spacing w:before="180"/>
        <w:jc w:val="both"/>
        <w:rPr>
          <w:rFonts w:eastAsia="SimSun"/>
          <w:b/>
          <w:i/>
          <w:sz w:val="20"/>
          <w:szCs w:val="20"/>
          <w:lang w:eastAsia="zh-CN"/>
        </w:rPr>
      </w:pPr>
      <w:r>
        <w:rPr>
          <w:rFonts w:eastAsia="SimSun"/>
          <w:b/>
          <w:i/>
          <w:sz w:val="20"/>
          <w:szCs w:val="20"/>
          <w:lang w:eastAsia="zh-CN"/>
        </w:rPr>
        <w:t>Proposal 2</w:t>
      </w:r>
      <w:r w:rsidRPr="000868C2">
        <w:rPr>
          <w:rFonts w:eastAsia="SimSun"/>
          <w:b/>
          <w:i/>
          <w:sz w:val="20"/>
          <w:szCs w:val="20"/>
          <w:lang w:eastAsia="zh-CN"/>
        </w:rPr>
        <w:t xml:space="preserve">:  </w:t>
      </w:r>
      <w:r>
        <w:rPr>
          <w:rFonts w:eastAsia="SimSun"/>
          <w:b/>
          <w:i/>
          <w:sz w:val="20"/>
          <w:szCs w:val="20"/>
          <w:lang w:eastAsia="zh-CN"/>
        </w:rPr>
        <w:t>Only one separate initial BWP is supported for RedCap UEs</w:t>
      </w:r>
      <w:r w:rsidRPr="000868C2">
        <w:rPr>
          <w:rFonts w:eastAsia="SimSun"/>
          <w:b/>
          <w:i/>
          <w:sz w:val="20"/>
          <w:szCs w:val="20"/>
          <w:lang w:eastAsia="zh-CN"/>
        </w:rPr>
        <w:t>.</w:t>
      </w:r>
    </w:p>
    <w:p w14:paraId="788A170D" w14:textId="0D2014CD" w:rsidR="00AE30A5" w:rsidRPr="00E90132" w:rsidRDefault="00AE30A5" w:rsidP="00AE30A5">
      <w:pPr>
        <w:spacing w:before="180"/>
        <w:jc w:val="both"/>
        <w:rPr>
          <w:b/>
          <w:i/>
          <w:sz w:val="20"/>
          <w:szCs w:val="20"/>
          <w:lang w:val="en-GB"/>
        </w:rPr>
      </w:pPr>
      <w:r w:rsidRPr="00A950B5">
        <w:rPr>
          <w:b/>
          <w:i/>
          <w:sz w:val="20"/>
          <w:szCs w:val="20"/>
          <w:lang w:val="en-GB"/>
        </w:rPr>
        <w:t>Proposal</w:t>
      </w:r>
      <w:r w:rsidR="00E22573">
        <w:rPr>
          <w:b/>
          <w:i/>
          <w:sz w:val="20"/>
          <w:szCs w:val="20"/>
          <w:lang w:val="en-GB"/>
        </w:rPr>
        <w:t xml:space="preserve"> 3</w:t>
      </w:r>
      <w:r w:rsidRPr="00A950B5">
        <w:rPr>
          <w:b/>
          <w:i/>
          <w:sz w:val="20"/>
          <w:szCs w:val="20"/>
          <w:lang w:val="en-GB"/>
        </w:rPr>
        <w:t xml:space="preserve">: </w:t>
      </w:r>
      <w:r>
        <w:rPr>
          <w:b/>
          <w:i/>
          <w:sz w:val="20"/>
          <w:szCs w:val="20"/>
          <w:lang w:val="en-GB"/>
        </w:rPr>
        <w:t xml:space="preserve">Confirm the following the following option </w:t>
      </w:r>
      <w:r>
        <w:rPr>
          <w:b/>
          <w:i/>
          <w:sz w:val="20"/>
          <w:szCs w:val="20"/>
        </w:rPr>
        <w:t>fo</w:t>
      </w:r>
      <w:r w:rsidRPr="00E90132">
        <w:rPr>
          <w:b/>
          <w:i/>
          <w:sz w:val="20"/>
          <w:szCs w:val="20"/>
        </w:rPr>
        <w:t>r a separate initial DL BWP (if it does not include CD-SSB and the entire CORESET#0)</w:t>
      </w:r>
      <w:r>
        <w:rPr>
          <w:b/>
          <w:i/>
          <w:sz w:val="20"/>
          <w:szCs w:val="20"/>
        </w:rPr>
        <w:t>, with the modifications indicated by strike-through:</w:t>
      </w:r>
    </w:p>
    <w:p w14:paraId="64A336EC" w14:textId="77777777" w:rsidR="00AE30A5" w:rsidRPr="00E90132" w:rsidRDefault="00AE30A5" w:rsidP="00AE30A5">
      <w:pPr>
        <w:pStyle w:val="ListParagraph"/>
        <w:numPr>
          <w:ilvl w:val="0"/>
          <w:numId w:val="5"/>
        </w:numPr>
        <w:spacing w:before="120" w:after="120" w:line="252" w:lineRule="auto"/>
        <w:rPr>
          <w:b/>
          <w:i/>
          <w:sz w:val="20"/>
          <w:szCs w:val="20"/>
        </w:rPr>
      </w:pPr>
      <w:r w:rsidRPr="00E90132">
        <w:rPr>
          <w:b/>
          <w:i/>
          <w:sz w:val="20"/>
          <w:szCs w:val="20"/>
        </w:rPr>
        <w:t>If it is configured for random access while not for paging in idle/inactive mode, RedCap UE does NOT expect it to contain SSB/CORESET#0/SIB.</w:t>
      </w:r>
    </w:p>
    <w:p w14:paraId="647ED678" w14:textId="77777777" w:rsidR="00AE30A5" w:rsidRPr="00E90132" w:rsidRDefault="00AE30A5" w:rsidP="00AE30A5">
      <w:pPr>
        <w:pStyle w:val="ListParagraph"/>
        <w:numPr>
          <w:ilvl w:val="1"/>
          <w:numId w:val="5"/>
        </w:numPr>
        <w:spacing w:before="120" w:after="120" w:line="252" w:lineRule="auto"/>
        <w:rPr>
          <w:b/>
          <w:i/>
          <w:sz w:val="20"/>
          <w:szCs w:val="20"/>
        </w:rPr>
      </w:pPr>
      <w:r w:rsidRPr="00F24A71">
        <w:rPr>
          <w:b/>
          <w:i/>
          <w:strike/>
          <w:sz w:val="20"/>
          <w:szCs w:val="20"/>
        </w:rPr>
        <w:t>FFS:</w:t>
      </w:r>
      <w:r w:rsidRPr="00E90132">
        <w:rPr>
          <w:b/>
          <w:i/>
          <w:sz w:val="20"/>
          <w:szCs w:val="20"/>
        </w:rPr>
        <w:t xml:space="preserve"> For BWP#0 configuration option 1, </w:t>
      </w:r>
      <w:r w:rsidRPr="00F24A71">
        <w:rPr>
          <w:b/>
          <w:i/>
          <w:strike/>
          <w:sz w:val="20"/>
          <w:szCs w:val="20"/>
        </w:rPr>
        <w:t>whether</w:t>
      </w:r>
      <w:r w:rsidRPr="00E90132">
        <w:rPr>
          <w:b/>
          <w:i/>
          <w:sz w:val="20"/>
          <w:szCs w:val="20"/>
        </w:rPr>
        <w:t xml:space="preserve"> the UE can expect SSB transmission in the separate initial DL BWP when it is used in connected mode.</w:t>
      </w:r>
    </w:p>
    <w:p w14:paraId="63BD0D02" w14:textId="7238B39F" w:rsidR="00595190" w:rsidRPr="00BB3B9D" w:rsidRDefault="00AE30A5" w:rsidP="00BB3B9D">
      <w:pPr>
        <w:pStyle w:val="ListParagraph"/>
        <w:numPr>
          <w:ilvl w:val="0"/>
          <w:numId w:val="5"/>
        </w:numPr>
        <w:spacing w:before="120" w:after="120" w:line="252" w:lineRule="auto"/>
        <w:rPr>
          <w:sz w:val="20"/>
          <w:szCs w:val="20"/>
        </w:rPr>
      </w:pPr>
      <w:r w:rsidRPr="00E90132">
        <w:rPr>
          <w:b/>
          <w:i/>
          <w:sz w:val="20"/>
          <w:szCs w:val="20"/>
        </w:rPr>
        <w:t>If it is configured for paging, RedCap UE expects it to contain NCD-SSB for serving cell but not CORESET#0/SIB.</w:t>
      </w:r>
    </w:p>
    <w:p w14:paraId="1FE1EA38" w14:textId="34F9B171" w:rsidR="0042651F" w:rsidRPr="00401394" w:rsidRDefault="0042651F" w:rsidP="00306B1D">
      <w:pPr>
        <w:pStyle w:val="Heading1"/>
        <w:ind w:left="431" w:hanging="431"/>
      </w:pPr>
      <w:r w:rsidRPr="00401394">
        <w:t>References</w:t>
      </w:r>
    </w:p>
    <w:p w14:paraId="25B76DB4" w14:textId="76BB86D9" w:rsidR="00306B1D" w:rsidRPr="002270AD" w:rsidRDefault="00301585" w:rsidP="00301585">
      <w:pPr>
        <w:numPr>
          <w:ilvl w:val="0"/>
          <w:numId w:val="2"/>
        </w:numPr>
        <w:rPr>
          <w:sz w:val="20"/>
          <w:szCs w:val="20"/>
        </w:rPr>
      </w:pPr>
      <w:bookmarkStart w:id="5" w:name="_Ref40432453"/>
      <w:bookmarkStart w:id="6" w:name="_Ref39750275"/>
      <w:bookmarkStart w:id="7" w:name="_Ref32331821"/>
      <w:bookmarkStart w:id="8" w:name="_Ref37229599"/>
      <w:r w:rsidRPr="002270AD">
        <w:rPr>
          <w:sz w:val="20"/>
          <w:szCs w:val="20"/>
        </w:rPr>
        <w:t>RP-193238</w:t>
      </w:r>
      <w:r w:rsidR="00774996">
        <w:rPr>
          <w:sz w:val="20"/>
          <w:szCs w:val="20"/>
        </w:rPr>
        <w:t>,</w:t>
      </w:r>
      <w:r w:rsidRPr="002270AD">
        <w:rPr>
          <w:sz w:val="20"/>
          <w:szCs w:val="20"/>
        </w:rPr>
        <w:t xml:space="preserve"> </w:t>
      </w:r>
      <w:r w:rsidR="00A76A6B" w:rsidRPr="002270AD">
        <w:rPr>
          <w:sz w:val="20"/>
          <w:szCs w:val="20"/>
        </w:rPr>
        <w:t xml:space="preserve">“New SID on support of reduced capability NR devices”, </w:t>
      </w:r>
      <w:r w:rsidR="005F0177" w:rsidRPr="002270AD">
        <w:rPr>
          <w:sz w:val="20"/>
          <w:szCs w:val="20"/>
        </w:rPr>
        <w:t xml:space="preserve">Ericsson, </w:t>
      </w:r>
      <w:r w:rsidRPr="002270AD">
        <w:rPr>
          <w:sz w:val="20"/>
          <w:szCs w:val="20"/>
        </w:rPr>
        <w:t>RAN#86, December 2019</w:t>
      </w:r>
      <w:bookmarkEnd w:id="5"/>
      <w:r w:rsidRPr="002270AD">
        <w:rPr>
          <w:sz w:val="20"/>
          <w:szCs w:val="20"/>
        </w:rPr>
        <w:t xml:space="preserve"> </w:t>
      </w:r>
      <w:bookmarkEnd w:id="6"/>
    </w:p>
    <w:bookmarkStart w:id="9" w:name="_Ref71549373"/>
    <w:bookmarkStart w:id="10" w:name="_Ref46136565"/>
    <w:bookmarkStart w:id="11" w:name="_Ref65143491"/>
    <w:p w14:paraId="397E5B93" w14:textId="2A51F5D3" w:rsidR="00C33D11" w:rsidRPr="00980A5C" w:rsidRDefault="00734217" w:rsidP="00E5664E">
      <w:pPr>
        <w:numPr>
          <w:ilvl w:val="0"/>
          <w:numId w:val="2"/>
        </w:numPr>
        <w:rPr>
          <w:sz w:val="20"/>
          <w:szCs w:val="20"/>
        </w:rPr>
      </w:pPr>
      <w:r w:rsidRPr="00980A5C">
        <w:rPr>
          <w:sz w:val="20"/>
          <w:szCs w:val="20"/>
        </w:rPr>
        <w:fldChar w:fldCharType="begin"/>
      </w:r>
      <w:r w:rsidRPr="00980A5C">
        <w:rPr>
          <w:sz w:val="20"/>
          <w:szCs w:val="20"/>
        </w:rPr>
        <w:instrText xml:space="preserve"> HYPERLINK "https://www.3gpp.org/ftp/TSG_RAN/TSG_RAN/TSGR_92e/Docs/RP-211574.zip" </w:instrText>
      </w:r>
      <w:r w:rsidR="00B82F32" w:rsidRPr="00980A5C">
        <w:rPr>
          <w:sz w:val="20"/>
          <w:szCs w:val="20"/>
        </w:rPr>
      </w:r>
      <w:r w:rsidRPr="00980A5C">
        <w:rPr>
          <w:sz w:val="20"/>
          <w:szCs w:val="20"/>
        </w:rPr>
        <w:fldChar w:fldCharType="separate"/>
      </w:r>
      <w:r w:rsidRPr="00980A5C">
        <w:rPr>
          <w:sz w:val="20"/>
          <w:szCs w:val="20"/>
        </w:rPr>
        <w:t>RP-211574</w:t>
      </w:r>
      <w:r w:rsidRPr="00980A5C">
        <w:rPr>
          <w:sz w:val="20"/>
          <w:szCs w:val="20"/>
        </w:rPr>
        <w:fldChar w:fldCharType="end"/>
      </w:r>
      <w:r w:rsidRPr="00980A5C">
        <w:rPr>
          <w:sz w:val="20"/>
          <w:szCs w:val="20"/>
        </w:rPr>
        <w:t>, “Revised WID on support of reduced capability NR devices”, Ericsson, 3GPP TSG RAN #92e, June 2021.</w:t>
      </w:r>
      <w:bookmarkEnd w:id="9"/>
      <w:r w:rsidRPr="00980A5C">
        <w:rPr>
          <w:sz w:val="20"/>
          <w:szCs w:val="20"/>
        </w:rPr>
        <w:t xml:space="preserve"> </w:t>
      </w:r>
      <w:bookmarkEnd w:id="10"/>
      <w:bookmarkEnd w:id="11"/>
    </w:p>
    <w:p w14:paraId="41D65ECE" w14:textId="133131FD" w:rsidR="009719AC" w:rsidRDefault="00CE7D66" w:rsidP="00233C1B">
      <w:pPr>
        <w:numPr>
          <w:ilvl w:val="0"/>
          <w:numId w:val="2"/>
        </w:numPr>
        <w:rPr>
          <w:sz w:val="20"/>
          <w:szCs w:val="20"/>
        </w:rPr>
      </w:pPr>
      <w:bookmarkStart w:id="12" w:name="_Ref83900830"/>
      <w:r w:rsidRPr="00CE7D66">
        <w:rPr>
          <w:sz w:val="20"/>
          <w:szCs w:val="20"/>
        </w:rPr>
        <w:t>R1-2106563</w:t>
      </w:r>
      <w:r w:rsidR="00774996">
        <w:rPr>
          <w:sz w:val="20"/>
          <w:szCs w:val="20"/>
        </w:rPr>
        <w:t>,</w:t>
      </w:r>
      <w:r w:rsidRPr="00CE7D66">
        <w:rPr>
          <w:sz w:val="20"/>
          <w:szCs w:val="20"/>
        </w:rPr>
        <w:t xml:space="preserve"> “Reduced maximum UE bandwidth for RedCap”, Ericsson, RAN1#106-e, September, 2021</w:t>
      </w:r>
      <w:bookmarkEnd w:id="7"/>
      <w:bookmarkEnd w:id="8"/>
      <w:bookmarkEnd w:id="12"/>
    </w:p>
    <w:p w14:paraId="30E4D287" w14:textId="615773D3" w:rsidR="00F227A8" w:rsidRPr="00CE7D66" w:rsidRDefault="005255AE" w:rsidP="005255AE">
      <w:pPr>
        <w:numPr>
          <w:ilvl w:val="0"/>
          <w:numId w:val="2"/>
        </w:numPr>
        <w:rPr>
          <w:sz w:val="20"/>
          <w:szCs w:val="20"/>
        </w:rPr>
      </w:pPr>
      <w:r w:rsidRPr="005255AE">
        <w:rPr>
          <w:sz w:val="20"/>
          <w:szCs w:val="20"/>
        </w:rPr>
        <w:t>R1-2110385</w:t>
      </w:r>
      <w:r w:rsidR="00774996">
        <w:rPr>
          <w:sz w:val="20"/>
          <w:szCs w:val="20"/>
        </w:rPr>
        <w:t>,</w:t>
      </w:r>
      <w:r w:rsidRPr="005255AE">
        <w:rPr>
          <w:sz w:val="20"/>
          <w:szCs w:val="20"/>
        </w:rPr>
        <w:t xml:space="preserve"> </w:t>
      </w:r>
      <w:r>
        <w:rPr>
          <w:sz w:val="20"/>
          <w:szCs w:val="20"/>
        </w:rPr>
        <w:t>“</w:t>
      </w:r>
      <w:r w:rsidRPr="005255AE">
        <w:rPr>
          <w:sz w:val="20"/>
          <w:szCs w:val="20"/>
        </w:rPr>
        <w:t>RAN1 agreements for Rel-17 NR RedCap</w:t>
      </w:r>
      <w:r>
        <w:rPr>
          <w:sz w:val="20"/>
          <w:szCs w:val="20"/>
        </w:rPr>
        <w:t xml:space="preserve">”, </w:t>
      </w:r>
      <w:r w:rsidRPr="005255AE">
        <w:rPr>
          <w:sz w:val="20"/>
          <w:szCs w:val="20"/>
        </w:rPr>
        <w:t>Ericsson, RAN1#106</w:t>
      </w:r>
      <w:r>
        <w:rPr>
          <w:sz w:val="20"/>
          <w:szCs w:val="20"/>
        </w:rPr>
        <w:t>bis</w:t>
      </w:r>
      <w:r w:rsidRPr="005255AE">
        <w:rPr>
          <w:sz w:val="20"/>
          <w:szCs w:val="20"/>
        </w:rPr>
        <w:t xml:space="preserve">-e, </w:t>
      </w:r>
      <w:r>
        <w:rPr>
          <w:sz w:val="20"/>
          <w:szCs w:val="20"/>
        </w:rPr>
        <w:t>October</w:t>
      </w:r>
      <w:r w:rsidRPr="005255AE">
        <w:rPr>
          <w:sz w:val="20"/>
          <w:szCs w:val="20"/>
        </w:rPr>
        <w:t>, 2021</w:t>
      </w:r>
    </w:p>
    <w:bookmarkStart w:id="13" w:name="_Ref86748831"/>
    <w:p w14:paraId="75DE6AB6" w14:textId="73035957" w:rsidR="00F227A8" w:rsidRPr="00BB3C07" w:rsidRDefault="00F227A8" w:rsidP="00233C1B">
      <w:pPr>
        <w:numPr>
          <w:ilvl w:val="0"/>
          <w:numId w:val="2"/>
        </w:numPr>
        <w:rPr>
          <w:sz w:val="20"/>
          <w:szCs w:val="20"/>
        </w:rPr>
      </w:pPr>
      <w:r w:rsidRPr="00774996">
        <w:rPr>
          <w:sz w:val="20"/>
          <w:szCs w:val="20"/>
        </w:rPr>
        <w:fldChar w:fldCharType="begin"/>
      </w:r>
      <w:r w:rsidRPr="00774996">
        <w:rPr>
          <w:sz w:val="20"/>
          <w:szCs w:val="20"/>
        </w:rPr>
        <w:instrText xml:space="preserve"> HYPERLINK "https://www.3gpp.org/ftp/tsg_ran/WG1_RL1/TSGR1_106b-e/Docs/R1-2110600.zip" </w:instrText>
      </w:r>
      <w:r w:rsidR="00B82F32" w:rsidRPr="00774996">
        <w:rPr>
          <w:sz w:val="20"/>
          <w:szCs w:val="20"/>
        </w:rPr>
      </w:r>
      <w:r w:rsidRPr="00774996">
        <w:rPr>
          <w:sz w:val="20"/>
          <w:szCs w:val="20"/>
        </w:rPr>
        <w:fldChar w:fldCharType="separate"/>
      </w:r>
      <w:r w:rsidRPr="00774996">
        <w:rPr>
          <w:sz w:val="20"/>
        </w:rPr>
        <w:t>R1-2110600</w:t>
      </w:r>
      <w:r w:rsidRPr="00774996">
        <w:rPr>
          <w:sz w:val="20"/>
          <w:szCs w:val="20"/>
        </w:rPr>
        <w:fldChar w:fldCharType="end"/>
      </w:r>
      <w:r w:rsidR="00774996">
        <w:rPr>
          <w:sz w:val="20"/>
          <w:szCs w:val="20"/>
        </w:rPr>
        <w:t>,</w:t>
      </w:r>
      <w:r w:rsidRPr="00774996">
        <w:rPr>
          <w:sz w:val="20"/>
          <w:szCs w:val="20"/>
        </w:rPr>
        <w:t xml:space="preserve"> </w:t>
      </w:r>
      <w:bookmarkEnd w:id="13"/>
      <w:r w:rsidR="00774996" w:rsidRPr="00774996">
        <w:rPr>
          <w:sz w:val="20"/>
          <w:szCs w:val="20"/>
        </w:rPr>
        <w:t>“LS on use of NCD-SSB instead of CD-SSB for RedCap UE”</w:t>
      </w:r>
      <w:r w:rsidR="00774996">
        <w:rPr>
          <w:sz w:val="20"/>
          <w:szCs w:val="20"/>
        </w:rPr>
        <w:t>,</w:t>
      </w:r>
      <w:r w:rsidR="00774996" w:rsidRPr="00774996">
        <w:rPr>
          <w:sz w:val="20"/>
          <w:szCs w:val="20"/>
        </w:rPr>
        <w:t xml:space="preserve"> Ericsson</w:t>
      </w:r>
      <w:r w:rsidR="00774996" w:rsidRPr="005255AE">
        <w:rPr>
          <w:sz w:val="20"/>
          <w:szCs w:val="20"/>
        </w:rPr>
        <w:t>, RAN1#106</w:t>
      </w:r>
      <w:r w:rsidR="00774996">
        <w:rPr>
          <w:sz w:val="20"/>
          <w:szCs w:val="20"/>
        </w:rPr>
        <w:t>bis</w:t>
      </w:r>
      <w:r w:rsidR="00774996" w:rsidRPr="005255AE">
        <w:rPr>
          <w:sz w:val="20"/>
          <w:szCs w:val="20"/>
        </w:rPr>
        <w:t xml:space="preserve">-e, </w:t>
      </w:r>
      <w:r w:rsidR="00774996">
        <w:rPr>
          <w:sz w:val="20"/>
          <w:szCs w:val="20"/>
        </w:rPr>
        <w:t>October</w:t>
      </w:r>
      <w:r w:rsidR="00774996" w:rsidRPr="005255AE">
        <w:rPr>
          <w:sz w:val="20"/>
          <w:szCs w:val="20"/>
        </w:rPr>
        <w:t>, 2021</w:t>
      </w:r>
    </w:p>
    <w:p w14:paraId="0C3E717B" w14:textId="628749D3" w:rsidR="00BB3C07" w:rsidRPr="00F227A8" w:rsidRDefault="00BB3C07" w:rsidP="00090ABC">
      <w:pPr>
        <w:numPr>
          <w:ilvl w:val="0"/>
          <w:numId w:val="2"/>
        </w:numPr>
        <w:rPr>
          <w:sz w:val="20"/>
          <w:szCs w:val="20"/>
        </w:rPr>
      </w:pPr>
      <w:bookmarkStart w:id="14" w:name="_Ref86999720"/>
      <w:r>
        <w:rPr>
          <w:sz w:val="20"/>
          <w:szCs w:val="20"/>
          <w:lang w:eastAsia="ko-KR"/>
        </w:rPr>
        <w:t>TS 38.300</w:t>
      </w:r>
      <w:r w:rsidR="00774996">
        <w:rPr>
          <w:sz w:val="20"/>
          <w:szCs w:val="20"/>
          <w:lang w:eastAsia="ko-KR"/>
        </w:rPr>
        <w:t>,</w:t>
      </w:r>
      <w:r w:rsidR="00090ABC">
        <w:rPr>
          <w:sz w:val="20"/>
          <w:szCs w:val="20"/>
          <w:lang w:eastAsia="ko-KR"/>
        </w:rPr>
        <w:t xml:space="preserve"> “</w:t>
      </w:r>
      <w:r w:rsidR="00090ABC" w:rsidRPr="00090ABC">
        <w:rPr>
          <w:sz w:val="20"/>
          <w:szCs w:val="20"/>
          <w:lang w:eastAsia="ko-KR"/>
        </w:rPr>
        <w:t>NR and NG-RAN Overall description</w:t>
      </w:r>
      <w:r w:rsidR="00090ABC">
        <w:rPr>
          <w:sz w:val="20"/>
          <w:szCs w:val="20"/>
          <w:lang w:eastAsia="ko-KR"/>
        </w:rPr>
        <w:t>”, ver. 16.7.0, September 2021</w:t>
      </w:r>
      <w:bookmarkEnd w:id="14"/>
    </w:p>
    <w:sectPr w:rsidR="00BB3C07" w:rsidRPr="00F227A8" w:rsidSect="00252EB7">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0A9D4" w14:textId="77777777" w:rsidR="00C65404" w:rsidRDefault="00C65404">
      <w:r>
        <w:separator/>
      </w:r>
    </w:p>
  </w:endnote>
  <w:endnote w:type="continuationSeparator" w:id="0">
    <w:p w14:paraId="5D1675B8" w14:textId="77777777" w:rsidR="00C65404" w:rsidRDefault="00C6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233C1B" w:rsidRDefault="00233C1B">
        <w:pPr>
          <w:pStyle w:val="Footer"/>
        </w:pPr>
        <w:r>
          <w:rPr>
            <w:noProof w:val="0"/>
          </w:rPr>
          <w:fldChar w:fldCharType="begin"/>
        </w:r>
        <w:r>
          <w:instrText xml:space="preserve"> PAGE   \* MERGEFORMAT </w:instrText>
        </w:r>
        <w:r>
          <w:rPr>
            <w:noProof w:val="0"/>
          </w:rPr>
          <w:fldChar w:fldCharType="separate"/>
        </w:r>
        <w:r w:rsidR="00381D22">
          <w:t>7</w:t>
        </w:r>
        <w:r>
          <w:fldChar w:fldCharType="end"/>
        </w:r>
      </w:p>
    </w:sdtContent>
  </w:sdt>
  <w:p w14:paraId="10846351" w14:textId="77777777" w:rsidR="00233C1B" w:rsidRDefault="00233C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A9A35" w14:textId="77777777" w:rsidR="00C65404" w:rsidRDefault="00C65404">
      <w:r>
        <w:separator/>
      </w:r>
    </w:p>
  </w:footnote>
  <w:footnote w:type="continuationSeparator" w:id="0">
    <w:p w14:paraId="41D71576" w14:textId="77777777" w:rsidR="00C65404" w:rsidRDefault="00C654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18D9"/>
    <w:multiLevelType w:val="multilevel"/>
    <w:tmpl w:val="00351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026CBA"/>
    <w:multiLevelType w:val="multilevel"/>
    <w:tmpl w:val="0402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953BD4"/>
    <w:multiLevelType w:val="multilevel"/>
    <w:tmpl w:val="C3E85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8233FA"/>
    <w:multiLevelType w:val="hybridMultilevel"/>
    <w:tmpl w:val="730AE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600F6A"/>
    <w:multiLevelType w:val="hybridMultilevel"/>
    <w:tmpl w:val="9CE69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437271"/>
    <w:multiLevelType w:val="multilevel"/>
    <w:tmpl w:val="4E662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A350E6"/>
    <w:multiLevelType w:val="multilevel"/>
    <w:tmpl w:val="9A16D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1DB119E"/>
    <w:multiLevelType w:val="multilevel"/>
    <w:tmpl w:val="2E7CC9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0B79AC"/>
    <w:multiLevelType w:val="multilevel"/>
    <w:tmpl w:val="2DA8F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AB3D1E"/>
    <w:multiLevelType w:val="hybridMultilevel"/>
    <w:tmpl w:val="0EFC4A30"/>
    <w:lvl w:ilvl="0" w:tplc="DC30C1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07F87"/>
    <w:multiLevelType w:val="hybridMultilevel"/>
    <w:tmpl w:val="5020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395BD3"/>
    <w:multiLevelType w:val="hybridMultilevel"/>
    <w:tmpl w:val="F23A4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F1CCF"/>
    <w:multiLevelType w:val="multilevel"/>
    <w:tmpl w:val="CBE4710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A603717"/>
    <w:multiLevelType w:val="multilevel"/>
    <w:tmpl w:val="45FAEB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CA796F"/>
    <w:multiLevelType w:val="multilevel"/>
    <w:tmpl w:val="3FC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FB48C4"/>
    <w:multiLevelType w:val="multilevel"/>
    <w:tmpl w:val="ABCE6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E81B85"/>
    <w:multiLevelType w:val="multilevel"/>
    <w:tmpl w:val="031C9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106360"/>
    <w:multiLevelType w:val="multilevel"/>
    <w:tmpl w:val="3806A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886696"/>
    <w:multiLevelType w:val="multilevel"/>
    <w:tmpl w:val="47886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A12AC9"/>
    <w:multiLevelType w:val="multilevel"/>
    <w:tmpl w:val="530EA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31285D"/>
    <w:multiLevelType w:val="hybridMultilevel"/>
    <w:tmpl w:val="435695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53691"/>
    <w:multiLevelType w:val="multilevel"/>
    <w:tmpl w:val="37FC2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211E22"/>
    <w:multiLevelType w:val="hybridMultilevel"/>
    <w:tmpl w:val="43F44E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7394D3B"/>
    <w:multiLevelType w:val="multilevel"/>
    <w:tmpl w:val="332467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4"/>
  </w:num>
  <w:num w:numId="3">
    <w:abstractNumId w:val="7"/>
  </w:num>
  <w:num w:numId="4">
    <w:abstractNumId w:val="29"/>
  </w:num>
  <w:num w:numId="5">
    <w:abstractNumId w:val="27"/>
  </w:num>
  <w:num w:numId="6">
    <w:abstractNumId w:val="21"/>
  </w:num>
  <w:num w:numId="7">
    <w:abstractNumId w:val="20"/>
  </w:num>
  <w:num w:numId="8">
    <w:abstractNumId w:val="11"/>
  </w:num>
  <w:num w:numId="9">
    <w:abstractNumId w:val="30"/>
  </w:num>
  <w:num w:numId="10">
    <w:abstractNumId w:val="12"/>
  </w:num>
  <w:num w:numId="11">
    <w:abstractNumId w:val="28"/>
  </w:num>
  <w:num w:numId="12">
    <w:abstractNumId w:val="8"/>
  </w:num>
  <w:num w:numId="13">
    <w:abstractNumId w:val="32"/>
  </w:num>
  <w:num w:numId="14">
    <w:abstractNumId w:val="10"/>
  </w:num>
  <w:num w:numId="15">
    <w:abstractNumId w:val="2"/>
  </w:num>
  <w:num w:numId="16">
    <w:abstractNumId w:val="18"/>
  </w:num>
  <w:num w:numId="17">
    <w:abstractNumId w:val="17"/>
  </w:num>
  <w:num w:numId="18">
    <w:abstractNumId w:val="24"/>
  </w:num>
  <w:num w:numId="19">
    <w:abstractNumId w:val="26"/>
  </w:num>
  <w:num w:numId="20">
    <w:abstractNumId w:val="6"/>
  </w:num>
  <w:num w:numId="21">
    <w:abstractNumId w:val="5"/>
  </w:num>
  <w:num w:numId="22">
    <w:abstractNumId w:val="14"/>
  </w:num>
  <w:num w:numId="23">
    <w:abstractNumId w:val="16"/>
  </w:num>
  <w:num w:numId="24">
    <w:abstractNumId w:val="23"/>
  </w:num>
  <w:num w:numId="25">
    <w:abstractNumId w:val="13"/>
  </w:num>
  <w:num w:numId="26">
    <w:abstractNumId w:val="0"/>
  </w:num>
  <w:num w:numId="27">
    <w:abstractNumId w:val="19"/>
  </w:num>
  <w:num w:numId="28">
    <w:abstractNumId w:val="25"/>
  </w:num>
  <w:num w:numId="29">
    <w:abstractNumId w:val="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
  </w:num>
  <w:num w:numId="33">
    <w:abstractNumId w:val="9"/>
  </w:num>
  <w:num w:numId="34">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6E8"/>
    <w:rsid w:val="00006812"/>
    <w:rsid w:val="00006A13"/>
    <w:rsid w:val="0000797A"/>
    <w:rsid w:val="00010E5C"/>
    <w:rsid w:val="0001180C"/>
    <w:rsid w:val="00011FDD"/>
    <w:rsid w:val="0001206E"/>
    <w:rsid w:val="000121C0"/>
    <w:rsid w:val="00013201"/>
    <w:rsid w:val="00013D0E"/>
    <w:rsid w:val="0001452F"/>
    <w:rsid w:val="00015178"/>
    <w:rsid w:val="0001549F"/>
    <w:rsid w:val="00015793"/>
    <w:rsid w:val="00015873"/>
    <w:rsid w:val="0001604C"/>
    <w:rsid w:val="00017659"/>
    <w:rsid w:val="00017DFF"/>
    <w:rsid w:val="0002017E"/>
    <w:rsid w:val="00020FEE"/>
    <w:rsid w:val="000211CD"/>
    <w:rsid w:val="0002178D"/>
    <w:rsid w:val="0002191D"/>
    <w:rsid w:val="000222CB"/>
    <w:rsid w:val="0002245A"/>
    <w:rsid w:val="00022BF5"/>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725"/>
    <w:rsid w:val="00041C77"/>
    <w:rsid w:val="000421CC"/>
    <w:rsid w:val="00042D80"/>
    <w:rsid w:val="00042F3B"/>
    <w:rsid w:val="00043712"/>
    <w:rsid w:val="0004419E"/>
    <w:rsid w:val="00044AD1"/>
    <w:rsid w:val="0004557B"/>
    <w:rsid w:val="0004561E"/>
    <w:rsid w:val="00045BA3"/>
    <w:rsid w:val="000472D9"/>
    <w:rsid w:val="00047454"/>
    <w:rsid w:val="000478B2"/>
    <w:rsid w:val="00047BCC"/>
    <w:rsid w:val="00047DB7"/>
    <w:rsid w:val="00050E75"/>
    <w:rsid w:val="0005104B"/>
    <w:rsid w:val="0005108F"/>
    <w:rsid w:val="00052423"/>
    <w:rsid w:val="00052E01"/>
    <w:rsid w:val="00052EFB"/>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7E9"/>
    <w:rsid w:val="0006295F"/>
    <w:rsid w:val="00062D60"/>
    <w:rsid w:val="00063B04"/>
    <w:rsid w:val="00064437"/>
    <w:rsid w:val="000646D3"/>
    <w:rsid w:val="00064BCA"/>
    <w:rsid w:val="00064C2D"/>
    <w:rsid w:val="00064FEB"/>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3C2"/>
    <w:rsid w:val="000728B9"/>
    <w:rsid w:val="00072D4C"/>
    <w:rsid w:val="00072D50"/>
    <w:rsid w:val="00072EE6"/>
    <w:rsid w:val="00073328"/>
    <w:rsid w:val="00073799"/>
    <w:rsid w:val="000739D1"/>
    <w:rsid w:val="00073BD5"/>
    <w:rsid w:val="00073F18"/>
    <w:rsid w:val="000743C9"/>
    <w:rsid w:val="00074B8A"/>
    <w:rsid w:val="00074BF1"/>
    <w:rsid w:val="00075A79"/>
    <w:rsid w:val="000763D8"/>
    <w:rsid w:val="00076820"/>
    <w:rsid w:val="00076E64"/>
    <w:rsid w:val="0007700C"/>
    <w:rsid w:val="000774DF"/>
    <w:rsid w:val="00077D62"/>
    <w:rsid w:val="000804BB"/>
    <w:rsid w:val="0008074E"/>
    <w:rsid w:val="00080B3D"/>
    <w:rsid w:val="00082AA4"/>
    <w:rsid w:val="000837A9"/>
    <w:rsid w:val="00083CC1"/>
    <w:rsid w:val="000841A9"/>
    <w:rsid w:val="000868C2"/>
    <w:rsid w:val="000868EC"/>
    <w:rsid w:val="0008693B"/>
    <w:rsid w:val="00086F4B"/>
    <w:rsid w:val="0008722F"/>
    <w:rsid w:val="00087287"/>
    <w:rsid w:val="0008738E"/>
    <w:rsid w:val="00087CD6"/>
    <w:rsid w:val="000906BE"/>
    <w:rsid w:val="00090ABC"/>
    <w:rsid w:val="00091273"/>
    <w:rsid w:val="00091814"/>
    <w:rsid w:val="00091A94"/>
    <w:rsid w:val="000923A1"/>
    <w:rsid w:val="00092661"/>
    <w:rsid w:val="00093B3F"/>
    <w:rsid w:val="00093E7E"/>
    <w:rsid w:val="00094243"/>
    <w:rsid w:val="0009679F"/>
    <w:rsid w:val="00096F03"/>
    <w:rsid w:val="00096FB1"/>
    <w:rsid w:val="0009774B"/>
    <w:rsid w:val="000A02F0"/>
    <w:rsid w:val="000A1450"/>
    <w:rsid w:val="000A1499"/>
    <w:rsid w:val="000A1A1C"/>
    <w:rsid w:val="000A28EE"/>
    <w:rsid w:val="000A2A24"/>
    <w:rsid w:val="000A2BEE"/>
    <w:rsid w:val="000A2E10"/>
    <w:rsid w:val="000A3132"/>
    <w:rsid w:val="000A3AA8"/>
    <w:rsid w:val="000A3CCC"/>
    <w:rsid w:val="000A3DC5"/>
    <w:rsid w:val="000A401B"/>
    <w:rsid w:val="000A4748"/>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5BC"/>
    <w:rsid w:val="000B26DD"/>
    <w:rsid w:val="000B2EF7"/>
    <w:rsid w:val="000B30B6"/>
    <w:rsid w:val="000B3A12"/>
    <w:rsid w:val="000B3C2D"/>
    <w:rsid w:val="000B3E56"/>
    <w:rsid w:val="000B42AC"/>
    <w:rsid w:val="000B4CAE"/>
    <w:rsid w:val="000B5B95"/>
    <w:rsid w:val="000B787D"/>
    <w:rsid w:val="000B7B0A"/>
    <w:rsid w:val="000B7EA8"/>
    <w:rsid w:val="000C0E80"/>
    <w:rsid w:val="000C1F2B"/>
    <w:rsid w:val="000C24B3"/>
    <w:rsid w:val="000C284B"/>
    <w:rsid w:val="000C2974"/>
    <w:rsid w:val="000C2A6F"/>
    <w:rsid w:val="000C3373"/>
    <w:rsid w:val="000C3F79"/>
    <w:rsid w:val="000C43F7"/>
    <w:rsid w:val="000C44A9"/>
    <w:rsid w:val="000C4663"/>
    <w:rsid w:val="000C4956"/>
    <w:rsid w:val="000C540C"/>
    <w:rsid w:val="000C5F8B"/>
    <w:rsid w:val="000C65D7"/>
    <w:rsid w:val="000C77C6"/>
    <w:rsid w:val="000C7E1C"/>
    <w:rsid w:val="000D06B4"/>
    <w:rsid w:val="000D0D93"/>
    <w:rsid w:val="000D0EFB"/>
    <w:rsid w:val="000D0F54"/>
    <w:rsid w:val="000D154B"/>
    <w:rsid w:val="000D1E67"/>
    <w:rsid w:val="000D1E9A"/>
    <w:rsid w:val="000D239A"/>
    <w:rsid w:val="000D2E14"/>
    <w:rsid w:val="000D3867"/>
    <w:rsid w:val="000D4A37"/>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085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1CBE"/>
    <w:rsid w:val="001024B7"/>
    <w:rsid w:val="0010262A"/>
    <w:rsid w:val="00102B1A"/>
    <w:rsid w:val="001030E5"/>
    <w:rsid w:val="001033DD"/>
    <w:rsid w:val="001037D8"/>
    <w:rsid w:val="00103BE5"/>
    <w:rsid w:val="001042B4"/>
    <w:rsid w:val="00104784"/>
    <w:rsid w:val="001059EA"/>
    <w:rsid w:val="001062EE"/>
    <w:rsid w:val="00106934"/>
    <w:rsid w:val="00106BED"/>
    <w:rsid w:val="00106FF0"/>
    <w:rsid w:val="001079E1"/>
    <w:rsid w:val="00107C99"/>
    <w:rsid w:val="00110201"/>
    <w:rsid w:val="001107E2"/>
    <w:rsid w:val="0011112C"/>
    <w:rsid w:val="001114DD"/>
    <w:rsid w:val="001121C6"/>
    <w:rsid w:val="00112480"/>
    <w:rsid w:val="00112BC8"/>
    <w:rsid w:val="00112EBA"/>
    <w:rsid w:val="001130D9"/>
    <w:rsid w:val="001132EE"/>
    <w:rsid w:val="001135BD"/>
    <w:rsid w:val="00113957"/>
    <w:rsid w:val="001142C5"/>
    <w:rsid w:val="00114A5F"/>
    <w:rsid w:val="00115249"/>
    <w:rsid w:val="00115389"/>
    <w:rsid w:val="001154A6"/>
    <w:rsid w:val="001159EB"/>
    <w:rsid w:val="0011625B"/>
    <w:rsid w:val="00116720"/>
    <w:rsid w:val="001168DA"/>
    <w:rsid w:val="00117326"/>
    <w:rsid w:val="001200EA"/>
    <w:rsid w:val="001206F8"/>
    <w:rsid w:val="00120F05"/>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57B"/>
    <w:rsid w:val="00126E09"/>
    <w:rsid w:val="00126EFE"/>
    <w:rsid w:val="00127382"/>
    <w:rsid w:val="001279D6"/>
    <w:rsid w:val="00127A03"/>
    <w:rsid w:val="00130399"/>
    <w:rsid w:val="00130565"/>
    <w:rsid w:val="0013159B"/>
    <w:rsid w:val="00131A87"/>
    <w:rsid w:val="0013262A"/>
    <w:rsid w:val="00132A1B"/>
    <w:rsid w:val="00132A8F"/>
    <w:rsid w:val="00132BEB"/>
    <w:rsid w:val="00132DA7"/>
    <w:rsid w:val="00133272"/>
    <w:rsid w:val="001347A4"/>
    <w:rsid w:val="001354B3"/>
    <w:rsid w:val="00135703"/>
    <w:rsid w:val="00135986"/>
    <w:rsid w:val="00135ED2"/>
    <w:rsid w:val="00136A4A"/>
    <w:rsid w:val="00137AB3"/>
    <w:rsid w:val="00137B0F"/>
    <w:rsid w:val="0014010C"/>
    <w:rsid w:val="00140527"/>
    <w:rsid w:val="00140635"/>
    <w:rsid w:val="0014085D"/>
    <w:rsid w:val="00140A44"/>
    <w:rsid w:val="001413A9"/>
    <w:rsid w:val="00141893"/>
    <w:rsid w:val="00141DA8"/>
    <w:rsid w:val="00141DB0"/>
    <w:rsid w:val="00141E89"/>
    <w:rsid w:val="00143165"/>
    <w:rsid w:val="00143202"/>
    <w:rsid w:val="00143961"/>
    <w:rsid w:val="00143AEF"/>
    <w:rsid w:val="001441DB"/>
    <w:rsid w:val="0014420A"/>
    <w:rsid w:val="00144695"/>
    <w:rsid w:val="001446AF"/>
    <w:rsid w:val="0014493A"/>
    <w:rsid w:val="00144FB8"/>
    <w:rsid w:val="00145437"/>
    <w:rsid w:val="00147654"/>
    <w:rsid w:val="00147EDF"/>
    <w:rsid w:val="00151AEE"/>
    <w:rsid w:val="00152E12"/>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7B6"/>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0F73"/>
    <w:rsid w:val="00181400"/>
    <w:rsid w:val="001821A2"/>
    <w:rsid w:val="0018256B"/>
    <w:rsid w:val="00182971"/>
    <w:rsid w:val="00182B95"/>
    <w:rsid w:val="0018349F"/>
    <w:rsid w:val="00183F73"/>
    <w:rsid w:val="00183FC8"/>
    <w:rsid w:val="001842CE"/>
    <w:rsid w:val="00184407"/>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038"/>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818"/>
    <w:rsid w:val="001B2A42"/>
    <w:rsid w:val="001B2C0B"/>
    <w:rsid w:val="001B2C25"/>
    <w:rsid w:val="001B3564"/>
    <w:rsid w:val="001B3568"/>
    <w:rsid w:val="001B3867"/>
    <w:rsid w:val="001B555E"/>
    <w:rsid w:val="001B55EC"/>
    <w:rsid w:val="001B5ED6"/>
    <w:rsid w:val="001B644B"/>
    <w:rsid w:val="001B6D33"/>
    <w:rsid w:val="001C0D39"/>
    <w:rsid w:val="001C1E15"/>
    <w:rsid w:val="001C2032"/>
    <w:rsid w:val="001C254C"/>
    <w:rsid w:val="001C261F"/>
    <w:rsid w:val="001C2D8E"/>
    <w:rsid w:val="001C2EA0"/>
    <w:rsid w:val="001C355D"/>
    <w:rsid w:val="001C3987"/>
    <w:rsid w:val="001C5A24"/>
    <w:rsid w:val="001C5C32"/>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0DE6"/>
    <w:rsid w:val="001E105A"/>
    <w:rsid w:val="001E1349"/>
    <w:rsid w:val="001E1684"/>
    <w:rsid w:val="001E19B5"/>
    <w:rsid w:val="001E1DCF"/>
    <w:rsid w:val="001E3769"/>
    <w:rsid w:val="001E38A1"/>
    <w:rsid w:val="001E3AEB"/>
    <w:rsid w:val="001E3B39"/>
    <w:rsid w:val="001E41AE"/>
    <w:rsid w:val="001E46AC"/>
    <w:rsid w:val="001E4CB9"/>
    <w:rsid w:val="001E5442"/>
    <w:rsid w:val="001E5DB7"/>
    <w:rsid w:val="001E63A1"/>
    <w:rsid w:val="001E7638"/>
    <w:rsid w:val="001E7D11"/>
    <w:rsid w:val="001F0563"/>
    <w:rsid w:val="001F0720"/>
    <w:rsid w:val="001F1C9E"/>
    <w:rsid w:val="001F20F2"/>
    <w:rsid w:val="001F25D4"/>
    <w:rsid w:val="001F3A4A"/>
    <w:rsid w:val="001F4891"/>
    <w:rsid w:val="001F4D1B"/>
    <w:rsid w:val="001F5817"/>
    <w:rsid w:val="001F583A"/>
    <w:rsid w:val="001F5B72"/>
    <w:rsid w:val="001F615F"/>
    <w:rsid w:val="001F6689"/>
    <w:rsid w:val="001F68B2"/>
    <w:rsid w:val="001F6AE1"/>
    <w:rsid w:val="001F7ECE"/>
    <w:rsid w:val="00200237"/>
    <w:rsid w:val="002004AE"/>
    <w:rsid w:val="00200B1C"/>
    <w:rsid w:val="00201F4F"/>
    <w:rsid w:val="002021BE"/>
    <w:rsid w:val="002023A0"/>
    <w:rsid w:val="0020250B"/>
    <w:rsid w:val="00202AE7"/>
    <w:rsid w:val="0020300D"/>
    <w:rsid w:val="00204141"/>
    <w:rsid w:val="00204180"/>
    <w:rsid w:val="00204873"/>
    <w:rsid w:val="0020506F"/>
    <w:rsid w:val="0020585B"/>
    <w:rsid w:val="00205923"/>
    <w:rsid w:val="00205D8A"/>
    <w:rsid w:val="0020636C"/>
    <w:rsid w:val="0020670D"/>
    <w:rsid w:val="00206A01"/>
    <w:rsid w:val="00206D96"/>
    <w:rsid w:val="002101E7"/>
    <w:rsid w:val="00210249"/>
    <w:rsid w:val="00210354"/>
    <w:rsid w:val="0021041A"/>
    <w:rsid w:val="002105AF"/>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6FD1"/>
    <w:rsid w:val="002270AD"/>
    <w:rsid w:val="00227160"/>
    <w:rsid w:val="00227354"/>
    <w:rsid w:val="00227DA9"/>
    <w:rsid w:val="00230AAC"/>
    <w:rsid w:val="00231494"/>
    <w:rsid w:val="002316BC"/>
    <w:rsid w:val="00232B6A"/>
    <w:rsid w:val="00233154"/>
    <w:rsid w:val="00233C1B"/>
    <w:rsid w:val="00233E79"/>
    <w:rsid w:val="00234348"/>
    <w:rsid w:val="00234E2C"/>
    <w:rsid w:val="00235394"/>
    <w:rsid w:val="00235A9B"/>
    <w:rsid w:val="002361A4"/>
    <w:rsid w:val="002369E4"/>
    <w:rsid w:val="00237173"/>
    <w:rsid w:val="00237359"/>
    <w:rsid w:val="0024195C"/>
    <w:rsid w:val="00241D4B"/>
    <w:rsid w:val="002421C7"/>
    <w:rsid w:val="002425F3"/>
    <w:rsid w:val="00242717"/>
    <w:rsid w:val="00242EDB"/>
    <w:rsid w:val="0024313C"/>
    <w:rsid w:val="00243F00"/>
    <w:rsid w:val="0024481B"/>
    <w:rsid w:val="00245B82"/>
    <w:rsid w:val="0024612D"/>
    <w:rsid w:val="002465C2"/>
    <w:rsid w:val="0024674A"/>
    <w:rsid w:val="00246978"/>
    <w:rsid w:val="0024735A"/>
    <w:rsid w:val="00247591"/>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23A"/>
    <w:rsid w:val="002608E2"/>
    <w:rsid w:val="00260E73"/>
    <w:rsid w:val="00260F10"/>
    <w:rsid w:val="0026179F"/>
    <w:rsid w:val="00261C5B"/>
    <w:rsid w:val="00262214"/>
    <w:rsid w:val="002622DB"/>
    <w:rsid w:val="00262D84"/>
    <w:rsid w:val="00263707"/>
    <w:rsid w:val="00264BD8"/>
    <w:rsid w:val="00264C10"/>
    <w:rsid w:val="00264DDA"/>
    <w:rsid w:val="00264EC3"/>
    <w:rsid w:val="00265314"/>
    <w:rsid w:val="00265893"/>
    <w:rsid w:val="00265F97"/>
    <w:rsid w:val="00266844"/>
    <w:rsid w:val="0026698C"/>
    <w:rsid w:val="00266CCF"/>
    <w:rsid w:val="00270291"/>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677"/>
    <w:rsid w:val="0027790C"/>
    <w:rsid w:val="002805D8"/>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6CA9"/>
    <w:rsid w:val="00287850"/>
    <w:rsid w:val="00287BC6"/>
    <w:rsid w:val="00287DED"/>
    <w:rsid w:val="00290711"/>
    <w:rsid w:val="00290D7F"/>
    <w:rsid w:val="00291544"/>
    <w:rsid w:val="0029193E"/>
    <w:rsid w:val="00292642"/>
    <w:rsid w:val="0029265C"/>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3C7"/>
    <w:rsid w:val="002B1B3B"/>
    <w:rsid w:val="002B22A6"/>
    <w:rsid w:val="002B2611"/>
    <w:rsid w:val="002B2F64"/>
    <w:rsid w:val="002B2F89"/>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170"/>
    <w:rsid w:val="002C2FC0"/>
    <w:rsid w:val="002C350E"/>
    <w:rsid w:val="002C364C"/>
    <w:rsid w:val="002C3F4C"/>
    <w:rsid w:val="002C5296"/>
    <w:rsid w:val="002C5300"/>
    <w:rsid w:val="002C6678"/>
    <w:rsid w:val="002C786E"/>
    <w:rsid w:val="002C7B0B"/>
    <w:rsid w:val="002C7BEB"/>
    <w:rsid w:val="002D06F5"/>
    <w:rsid w:val="002D0FCD"/>
    <w:rsid w:val="002D176F"/>
    <w:rsid w:val="002D1BF6"/>
    <w:rsid w:val="002D2B4C"/>
    <w:rsid w:val="002D2C39"/>
    <w:rsid w:val="002D368C"/>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4E7"/>
    <w:rsid w:val="002E3992"/>
    <w:rsid w:val="002E42E8"/>
    <w:rsid w:val="002E4368"/>
    <w:rsid w:val="002E4863"/>
    <w:rsid w:val="002E562A"/>
    <w:rsid w:val="002E5799"/>
    <w:rsid w:val="002E5AB4"/>
    <w:rsid w:val="002E5EFC"/>
    <w:rsid w:val="002E6345"/>
    <w:rsid w:val="002E6481"/>
    <w:rsid w:val="002E6BC6"/>
    <w:rsid w:val="002E7158"/>
    <w:rsid w:val="002E789A"/>
    <w:rsid w:val="002E7DE5"/>
    <w:rsid w:val="002F01C0"/>
    <w:rsid w:val="002F030F"/>
    <w:rsid w:val="002F04B4"/>
    <w:rsid w:val="002F0B60"/>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0D8A"/>
    <w:rsid w:val="003116D1"/>
    <w:rsid w:val="00311F5F"/>
    <w:rsid w:val="00312795"/>
    <w:rsid w:val="0031287D"/>
    <w:rsid w:val="00313089"/>
    <w:rsid w:val="00313C5E"/>
    <w:rsid w:val="003140CB"/>
    <w:rsid w:val="00314797"/>
    <w:rsid w:val="003147F5"/>
    <w:rsid w:val="00314CF9"/>
    <w:rsid w:val="00315713"/>
    <w:rsid w:val="00315DFA"/>
    <w:rsid w:val="00316287"/>
    <w:rsid w:val="003168BC"/>
    <w:rsid w:val="00316D42"/>
    <w:rsid w:val="00317783"/>
    <w:rsid w:val="0032006F"/>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AFB"/>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38A5"/>
    <w:rsid w:val="00343E0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89A"/>
    <w:rsid w:val="00355BF1"/>
    <w:rsid w:val="00355C34"/>
    <w:rsid w:val="00356531"/>
    <w:rsid w:val="003569A0"/>
    <w:rsid w:val="00356B2A"/>
    <w:rsid w:val="003571A6"/>
    <w:rsid w:val="00357292"/>
    <w:rsid w:val="003572E3"/>
    <w:rsid w:val="003574C1"/>
    <w:rsid w:val="003579DB"/>
    <w:rsid w:val="00357DDA"/>
    <w:rsid w:val="00357E5A"/>
    <w:rsid w:val="003604D2"/>
    <w:rsid w:val="00361270"/>
    <w:rsid w:val="00362174"/>
    <w:rsid w:val="00362507"/>
    <w:rsid w:val="003628F4"/>
    <w:rsid w:val="00362926"/>
    <w:rsid w:val="00362BD0"/>
    <w:rsid w:val="00362CF6"/>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200D"/>
    <w:rsid w:val="00372705"/>
    <w:rsid w:val="003729DD"/>
    <w:rsid w:val="00372DAC"/>
    <w:rsid w:val="00374443"/>
    <w:rsid w:val="003745E7"/>
    <w:rsid w:val="00375C47"/>
    <w:rsid w:val="00375CFE"/>
    <w:rsid w:val="00376812"/>
    <w:rsid w:val="00377B02"/>
    <w:rsid w:val="00380F82"/>
    <w:rsid w:val="00381D22"/>
    <w:rsid w:val="003823DC"/>
    <w:rsid w:val="00382E94"/>
    <w:rsid w:val="003838F5"/>
    <w:rsid w:val="00383923"/>
    <w:rsid w:val="00383F20"/>
    <w:rsid w:val="0038417D"/>
    <w:rsid w:val="00384502"/>
    <w:rsid w:val="003846CE"/>
    <w:rsid w:val="00384CCF"/>
    <w:rsid w:val="00385272"/>
    <w:rsid w:val="003852C3"/>
    <w:rsid w:val="00385A78"/>
    <w:rsid w:val="003864BE"/>
    <w:rsid w:val="00390701"/>
    <w:rsid w:val="003909BC"/>
    <w:rsid w:val="00391D80"/>
    <w:rsid w:val="003920CD"/>
    <w:rsid w:val="00392D10"/>
    <w:rsid w:val="0039320F"/>
    <w:rsid w:val="00393315"/>
    <w:rsid w:val="003934E4"/>
    <w:rsid w:val="0039402E"/>
    <w:rsid w:val="00394FCA"/>
    <w:rsid w:val="0039598D"/>
    <w:rsid w:val="00396399"/>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0C8"/>
    <w:rsid w:val="003D2AD2"/>
    <w:rsid w:val="003D2F3B"/>
    <w:rsid w:val="003D3031"/>
    <w:rsid w:val="003D3659"/>
    <w:rsid w:val="003D36F0"/>
    <w:rsid w:val="003D37A8"/>
    <w:rsid w:val="003D40E4"/>
    <w:rsid w:val="003D42DD"/>
    <w:rsid w:val="003D4535"/>
    <w:rsid w:val="003D4640"/>
    <w:rsid w:val="003D4A3B"/>
    <w:rsid w:val="003D4AD1"/>
    <w:rsid w:val="003D5DA3"/>
    <w:rsid w:val="003D716A"/>
    <w:rsid w:val="003D784F"/>
    <w:rsid w:val="003D79D1"/>
    <w:rsid w:val="003D7C1F"/>
    <w:rsid w:val="003E014D"/>
    <w:rsid w:val="003E040F"/>
    <w:rsid w:val="003E05F6"/>
    <w:rsid w:val="003E0932"/>
    <w:rsid w:val="003E122D"/>
    <w:rsid w:val="003E2162"/>
    <w:rsid w:val="003E28D2"/>
    <w:rsid w:val="003E2FE6"/>
    <w:rsid w:val="003E30CD"/>
    <w:rsid w:val="003E35CC"/>
    <w:rsid w:val="003E39EA"/>
    <w:rsid w:val="003E461D"/>
    <w:rsid w:val="003E4FFB"/>
    <w:rsid w:val="003E5550"/>
    <w:rsid w:val="003E5EAB"/>
    <w:rsid w:val="003E5F52"/>
    <w:rsid w:val="003E672B"/>
    <w:rsid w:val="003E76B3"/>
    <w:rsid w:val="003E7E6F"/>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3F724B"/>
    <w:rsid w:val="003F75C1"/>
    <w:rsid w:val="00400546"/>
    <w:rsid w:val="004005B3"/>
    <w:rsid w:val="004007B8"/>
    <w:rsid w:val="00400B4D"/>
    <w:rsid w:val="00401394"/>
    <w:rsid w:val="00401470"/>
    <w:rsid w:val="00401562"/>
    <w:rsid w:val="0040191B"/>
    <w:rsid w:val="004023A3"/>
    <w:rsid w:val="004028D4"/>
    <w:rsid w:val="00402E14"/>
    <w:rsid w:val="00403239"/>
    <w:rsid w:val="004038BC"/>
    <w:rsid w:val="00403DD0"/>
    <w:rsid w:val="00404575"/>
    <w:rsid w:val="004048A8"/>
    <w:rsid w:val="004048EE"/>
    <w:rsid w:val="004049D1"/>
    <w:rsid w:val="00404EF3"/>
    <w:rsid w:val="00405657"/>
    <w:rsid w:val="0040633C"/>
    <w:rsid w:val="0040655B"/>
    <w:rsid w:val="00406731"/>
    <w:rsid w:val="00406C6F"/>
    <w:rsid w:val="0040728A"/>
    <w:rsid w:val="00407387"/>
    <w:rsid w:val="0040767D"/>
    <w:rsid w:val="00407847"/>
    <w:rsid w:val="0041057F"/>
    <w:rsid w:val="00410598"/>
    <w:rsid w:val="004117FB"/>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865"/>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14D"/>
    <w:rsid w:val="00435BCF"/>
    <w:rsid w:val="00435DB5"/>
    <w:rsid w:val="00436340"/>
    <w:rsid w:val="00436526"/>
    <w:rsid w:val="00436ED7"/>
    <w:rsid w:val="004379DE"/>
    <w:rsid w:val="00437B7F"/>
    <w:rsid w:val="00440D0B"/>
    <w:rsid w:val="004416CE"/>
    <w:rsid w:val="00441979"/>
    <w:rsid w:val="004424E9"/>
    <w:rsid w:val="0044289E"/>
    <w:rsid w:val="00442C7F"/>
    <w:rsid w:val="00442FA2"/>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4A4"/>
    <w:rsid w:val="00450F29"/>
    <w:rsid w:val="004514FF"/>
    <w:rsid w:val="00451E79"/>
    <w:rsid w:val="00452AF3"/>
    <w:rsid w:val="0045327E"/>
    <w:rsid w:val="00453588"/>
    <w:rsid w:val="00453589"/>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114"/>
    <w:rsid w:val="00457C47"/>
    <w:rsid w:val="00460CEA"/>
    <w:rsid w:val="0046349A"/>
    <w:rsid w:val="0046357F"/>
    <w:rsid w:val="00464749"/>
    <w:rsid w:val="004652DB"/>
    <w:rsid w:val="004665BB"/>
    <w:rsid w:val="00466A67"/>
    <w:rsid w:val="00466AF8"/>
    <w:rsid w:val="0047030E"/>
    <w:rsid w:val="00470331"/>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DDB"/>
    <w:rsid w:val="00476FC9"/>
    <w:rsid w:val="0047709B"/>
    <w:rsid w:val="0047781B"/>
    <w:rsid w:val="00477A99"/>
    <w:rsid w:val="0048013D"/>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7E2"/>
    <w:rsid w:val="0049094C"/>
    <w:rsid w:val="00491305"/>
    <w:rsid w:val="0049149E"/>
    <w:rsid w:val="00492AEF"/>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1E6F"/>
    <w:rsid w:val="004B1E78"/>
    <w:rsid w:val="004B2316"/>
    <w:rsid w:val="004B24DF"/>
    <w:rsid w:val="004B253D"/>
    <w:rsid w:val="004B26E9"/>
    <w:rsid w:val="004B2A99"/>
    <w:rsid w:val="004B31BB"/>
    <w:rsid w:val="004B337B"/>
    <w:rsid w:val="004B358A"/>
    <w:rsid w:val="004B3C4D"/>
    <w:rsid w:val="004B40D7"/>
    <w:rsid w:val="004B566A"/>
    <w:rsid w:val="004B5921"/>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B9E"/>
    <w:rsid w:val="004C3E55"/>
    <w:rsid w:val="004C4D28"/>
    <w:rsid w:val="004C58A6"/>
    <w:rsid w:val="004C618D"/>
    <w:rsid w:val="004C62B3"/>
    <w:rsid w:val="004C7898"/>
    <w:rsid w:val="004C7A4D"/>
    <w:rsid w:val="004C7F8D"/>
    <w:rsid w:val="004C7FF2"/>
    <w:rsid w:val="004D08AC"/>
    <w:rsid w:val="004D14CA"/>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5FDB"/>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4C8D"/>
    <w:rsid w:val="004E500C"/>
    <w:rsid w:val="004E5190"/>
    <w:rsid w:val="004E56EA"/>
    <w:rsid w:val="004E579A"/>
    <w:rsid w:val="004E5ECF"/>
    <w:rsid w:val="004E65FD"/>
    <w:rsid w:val="004E6DEC"/>
    <w:rsid w:val="004E6FB0"/>
    <w:rsid w:val="004E7243"/>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7F5"/>
    <w:rsid w:val="004F3830"/>
    <w:rsid w:val="004F3ABA"/>
    <w:rsid w:val="004F3DA3"/>
    <w:rsid w:val="004F3F18"/>
    <w:rsid w:val="004F4659"/>
    <w:rsid w:val="004F5012"/>
    <w:rsid w:val="004F52AB"/>
    <w:rsid w:val="004F54D5"/>
    <w:rsid w:val="004F59A8"/>
    <w:rsid w:val="004F5AB7"/>
    <w:rsid w:val="004F6C24"/>
    <w:rsid w:val="004F74EA"/>
    <w:rsid w:val="004F7C98"/>
    <w:rsid w:val="004F7F29"/>
    <w:rsid w:val="004F7F45"/>
    <w:rsid w:val="0050001C"/>
    <w:rsid w:val="005010A5"/>
    <w:rsid w:val="00501517"/>
    <w:rsid w:val="005015C6"/>
    <w:rsid w:val="00501B52"/>
    <w:rsid w:val="00501D6C"/>
    <w:rsid w:val="0050308F"/>
    <w:rsid w:val="00503124"/>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132"/>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09"/>
    <w:rsid w:val="0052457E"/>
    <w:rsid w:val="00524822"/>
    <w:rsid w:val="00525243"/>
    <w:rsid w:val="005255AE"/>
    <w:rsid w:val="005256BE"/>
    <w:rsid w:val="005259DC"/>
    <w:rsid w:val="00525F2E"/>
    <w:rsid w:val="0052616E"/>
    <w:rsid w:val="005265BC"/>
    <w:rsid w:val="00526946"/>
    <w:rsid w:val="005269F5"/>
    <w:rsid w:val="00526E5F"/>
    <w:rsid w:val="00527046"/>
    <w:rsid w:val="0052731E"/>
    <w:rsid w:val="005276C5"/>
    <w:rsid w:val="0053022F"/>
    <w:rsid w:val="005303DB"/>
    <w:rsid w:val="00530629"/>
    <w:rsid w:val="00530A13"/>
    <w:rsid w:val="00530F0C"/>
    <w:rsid w:val="005313CD"/>
    <w:rsid w:val="00531518"/>
    <w:rsid w:val="005315A5"/>
    <w:rsid w:val="0053190E"/>
    <w:rsid w:val="00532319"/>
    <w:rsid w:val="00532CDA"/>
    <w:rsid w:val="00533E6D"/>
    <w:rsid w:val="005345D5"/>
    <w:rsid w:val="005350A4"/>
    <w:rsid w:val="0053576F"/>
    <w:rsid w:val="005359E5"/>
    <w:rsid w:val="00535C14"/>
    <w:rsid w:val="00535F75"/>
    <w:rsid w:val="005362E3"/>
    <w:rsid w:val="00536509"/>
    <w:rsid w:val="00536AB5"/>
    <w:rsid w:val="00536F14"/>
    <w:rsid w:val="0053727C"/>
    <w:rsid w:val="0053737E"/>
    <w:rsid w:val="00537882"/>
    <w:rsid w:val="005400D0"/>
    <w:rsid w:val="00540369"/>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47560"/>
    <w:rsid w:val="00550BB1"/>
    <w:rsid w:val="00551B47"/>
    <w:rsid w:val="00551B6C"/>
    <w:rsid w:val="00551C37"/>
    <w:rsid w:val="00551E27"/>
    <w:rsid w:val="00552873"/>
    <w:rsid w:val="00552C84"/>
    <w:rsid w:val="005534EE"/>
    <w:rsid w:val="00553637"/>
    <w:rsid w:val="00553AB0"/>
    <w:rsid w:val="00555415"/>
    <w:rsid w:val="005555AF"/>
    <w:rsid w:val="00555A08"/>
    <w:rsid w:val="00555F29"/>
    <w:rsid w:val="00556154"/>
    <w:rsid w:val="00556471"/>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313C"/>
    <w:rsid w:val="00573161"/>
    <w:rsid w:val="00573202"/>
    <w:rsid w:val="00573D90"/>
    <w:rsid w:val="0057469E"/>
    <w:rsid w:val="00575096"/>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2B3"/>
    <w:rsid w:val="00585585"/>
    <w:rsid w:val="005856A4"/>
    <w:rsid w:val="0058596D"/>
    <w:rsid w:val="00585F14"/>
    <w:rsid w:val="005860E1"/>
    <w:rsid w:val="00586312"/>
    <w:rsid w:val="005865BD"/>
    <w:rsid w:val="0058668B"/>
    <w:rsid w:val="0058674B"/>
    <w:rsid w:val="00586BDE"/>
    <w:rsid w:val="00587106"/>
    <w:rsid w:val="005871A6"/>
    <w:rsid w:val="0058720C"/>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190"/>
    <w:rsid w:val="005955BC"/>
    <w:rsid w:val="00595B59"/>
    <w:rsid w:val="0059660E"/>
    <w:rsid w:val="00596667"/>
    <w:rsid w:val="0059681D"/>
    <w:rsid w:val="00596B5B"/>
    <w:rsid w:val="00596E13"/>
    <w:rsid w:val="005A023B"/>
    <w:rsid w:val="005A0429"/>
    <w:rsid w:val="005A13DB"/>
    <w:rsid w:val="005A17B1"/>
    <w:rsid w:val="005A17CE"/>
    <w:rsid w:val="005A1A64"/>
    <w:rsid w:val="005A1E4F"/>
    <w:rsid w:val="005A2A59"/>
    <w:rsid w:val="005A30D1"/>
    <w:rsid w:val="005A37DF"/>
    <w:rsid w:val="005A546F"/>
    <w:rsid w:val="005A56A8"/>
    <w:rsid w:val="005A6683"/>
    <w:rsid w:val="005A67C9"/>
    <w:rsid w:val="005A766A"/>
    <w:rsid w:val="005A792E"/>
    <w:rsid w:val="005A79D9"/>
    <w:rsid w:val="005B0F6A"/>
    <w:rsid w:val="005B193D"/>
    <w:rsid w:val="005B1E1A"/>
    <w:rsid w:val="005B1F15"/>
    <w:rsid w:val="005B23BE"/>
    <w:rsid w:val="005B29B5"/>
    <w:rsid w:val="005B2A50"/>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1509"/>
    <w:rsid w:val="005C2B85"/>
    <w:rsid w:val="005C3512"/>
    <w:rsid w:val="005C4018"/>
    <w:rsid w:val="005C453E"/>
    <w:rsid w:val="005C4C4C"/>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3B7"/>
    <w:rsid w:val="005D653A"/>
    <w:rsid w:val="005D660C"/>
    <w:rsid w:val="005D6DCA"/>
    <w:rsid w:val="005D72EF"/>
    <w:rsid w:val="005D73D1"/>
    <w:rsid w:val="005D754B"/>
    <w:rsid w:val="005E0178"/>
    <w:rsid w:val="005E0BE2"/>
    <w:rsid w:val="005E0DCD"/>
    <w:rsid w:val="005E2276"/>
    <w:rsid w:val="005E2ADD"/>
    <w:rsid w:val="005E323A"/>
    <w:rsid w:val="005E3E86"/>
    <w:rsid w:val="005E42F0"/>
    <w:rsid w:val="005E4724"/>
    <w:rsid w:val="005E5563"/>
    <w:rsid w:val="005E5985"/>
    <w:rsid w:val="005E5B23"/>
    <w:rsid w:val="005E5F9F"/>
    <w:rsid w:val="005E6092"/>
    <w:rsid w:val="005E6294"/>
    <w:rsid w:val="005E7768"/>
    <w:rsid w:val="005E785A"/>
    <w:rsid w:val="005E7B2C"/>
    <w:rsid w:val="005E7E39"/>
    <w:rsid w:val="005F0177"/>
    <w:rsid w:val="005F017E"/>
    <w:rsid w:val="005F0F91"/>
    <w:rsid w:val="005F11D9"/>
    <w:rsid w:val="005F1A01"/>
    <w:rsid w:val="005F2B60"/>
    <w:rsid w:val="005F2B6C"/>
    <w:rsid w:val="005F2BEA"/>
    <w:rsid w:val="005F2D8C"/>
    <w:rsid w:val="005F3439"/>
    <w:rsid w:val="005F3886"/>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0A"/>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982"/>
    <w:rsid w:val="00610EED"/>
    <w:rsid w:val="0061139C"/>
    <w:rsid w:val="00611938"/>
    <w:rsid w:val="0061230B"/>
    <w:rsid w:val="006126EE"/>
    <w:rsid w:val="006131DC"/>
    <w:rsid w:val="00613A8D"/>
    <w:rsid w:val="006141EB"/>
    <w:rsid w:val="00614C11"/>
    <w:rsid w:val="00615020"/>
    <w:rsid w:val="0061590F"/>
    <w:rsid w:val="00617472"/>
    <w:rsid w:val="006176A4"/>
    <w:rsid w:val="00617873"/>
    <w:rsid w:val="00617D64"/>
    <w:rsid w:val="0062010B"/>
    <w:rsid w:val="00620F88"/>
    <w:rsid w:val="006211EB"/>
    <w:rsid w:val="00621321"/>
    <w:rsid w:val="00621C5F"/>
    <w:rsid w:val="00622066"/>
    <w:rsid w:val="006226BC"/>
    <w:rsid w:val="006230EC"/>
    <w:rsid w:val="0062356D"/>
    <w:rsid w:val="00623665"/>
    <w:rsid w:val="00624011"/>
    <w:rsid w:val="006248D5"/>
    <w:rsid w:val="0062551F"/>
    <w:rsid w:val="006264D4"/>
    <w:rsid w:val="006270A6"/>
    <w:rsid w:val="0062728D"/>
    <w:rsid w:val="0063019F"/>
    <w:rsid w:val="0063052A"/>
    <w:rsid w:val="0063082B"/>
    <w:rsid w:val="006308F2"/>
    <w:rsid w:val="00630F44"/>
    <w:rsid w:val="00631D63"/>
    <w:rsid w:val="006320EF"/>
    <w:rsid w:val="0063277E"/>
    <w:rsid w:val="00632B0B"/>
    <w:rsid w:val="00633945"/>
    <w:rsid w:val="0063425E"/>
    <w:rsid w:val="006349AF"/>
    <w:rsid w:val="00634A7B"/>
    <w:rsid w:val="00635671"/>
    <w:rsid w:val="00635713"/>
    <w:rsid w:val="00635E53"/>
    <w:rsid w:val="006368A4"/>
    <w:rsid w:val="00636BCC"/>
    <w:rsid w:val="006371A9"/>
    <w:rsid w:val="00637641"/>
    <w:rsid w:val="006379CE"/>
    <w:rsid w:val="0064059F"/>
    <w:rsid w:val="006405D3"/>
    <w:rsid w:val="006409D7"/>
    <w:rsid w:val="00641495"/>
    <w:rsid w:val="006421ED"/>
    <w:rsid w:val="00642655"/>
    <w:rsid w:val="0064283F"/>
    <w:rsid w:val="006428A0"/>
    <w:rsid w:val="00642AC6"/>
    <w:rsid w:val="00642B0D"/>
    <w:rsid w:val="0064323E"/>
    <w:rsid w:val="00643324"/>
    <w:rsid w:val="006433B1"/>
    <w:rsid w:val="0064386D"/>
    <w:rsid w:val="0064474D"/>
    <w:rsid w:val="006447AB"/>
    <w:rsid w:val="00644AF6"/>
    <w:rsid w:val="00644DBB"/>
    <w:rsid w:val="00644EFA"/>
    <w:rsid w:val="0064621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980"/>
    <w:rsid w:val="00654CF4"/>
    <w:rsid w:val="00654F63"/>
    <w:rsid w:val="00654F94"/>
    <w:rsid w:val="0065544C"/>
    <w:rsid w:val="006557C0"/>
    <w:rsid w:val="00656110"/>
    <w:rsid w:val="006565A2"/>
    <w:rsid w:val="00656D64"/>
    <w:rsid w:val="0065702D"/>
    <w:rsid w:val="00657099"/>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044B"/>
    <w:rsid w:val="0068137B"/>
    <w:rsid w:val="00681432"/>
    <w:rsid w:val="00681A23"/>
    <w:rsid w:val="006822C6"/>
    <w:rsid w:val="0068259C"/>
    <w:rsid w:val="006825E1"/>
    <w:rsid w:val="0068272F"/>
    <w:rsid w:val="0068390E"/>
    <w:rsid w:val="00683EB8"/>
    <w:rsid w:val="00684722"/>
    <w:rsid w:val="0068496A"/>
    <w:rsid w:val="00684B13"/>
    <w:rsid w:val="00684B9B"/>
    <w:rsid w:val="00685124"/>
    <w:rsid w:val="006851AB"/>
    <w:rsid w:val="00685276"/>
    <w:rsid w:val="00685322"/>
    <w:rsid w:val="0068602C"/>
    <w:rsid w:val="0068666D"/>
    <w:rsid w:val="00686F4B"/>
    <w:rsid w:val="00687333"/>
    <w:rsid w:val="00687541"/>
    <w:rsid w:val="00687B23"/>
    <w:rsid w:val="00687E08"/>
    <w:rsid w:val="00687E6D"/>
    <w:rsid w:val="00690088"/>
    <w:rsid w:val="006904BC"/>
    <w:rsid w:val="00690C50"/>
    <w:rsid w:val="00690EB8"/>
    <w:rsid w:val="00690F36"/>
    <w:rsid w:val="00690FBD"/>
    <w:rsid w:val="006911F3"/>
    <w:rsid w:val="00691A47"/>
    <w:rsid w:val="00691E72"/>
    <w:rsid w:val="00692002"/>
    <w:rsid w:val="00692087"/>
    <w:rsid w:val="0069293D"/>
    <w:rsid w:val="0069305B"/>
    <w:rsid w:val="0069454E"/>
    <w:rsid w:val="006945D8"/>
    <w:rsid w:val="00695901"/>
    <w:rsid w:val="00695999"/>
    <w:rsid w:val="00697B87"/>
    <w:rsid w:val="006A0ED1"/>
    <w:rsid w:val="006A1291"/>
    <w:rsid w:val="006A150E"/>
    <w:rsid w:val="006A19A2"/>
    <w:rsid w:val="006A2BA5"/>
    <w:rsid w:val="006A337A"/>
    <w:rsid w:val="006A3825"/>
    <w:rsid w:val="006A3BCF"/>
    <w:rsid w:val="006A3F54"/>
    <w:rsid w:val="006A3FE9"/>
    <w:rsid w:val="006A4499"/>
    <w:rsid w:val="006A4F6F"/>
    <w:rsid w:val="006A57C3"/>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37"/>
    <w:rsid w:val="006C41A2"/>
    <w:rsid w:val="006C4C55"/>
    <w:rsid w:val="006C4F20"/>
    <w:rsid w:val="006C5558"/>
    <w:rsid w:val="006C5584"/>
    <w:rsid w:val="006C5991"/>
    <w:rsid w:val="006C609B"/>
    <w:rsid w:val="006C6387"/>
    <w:rsid w:val="006C6759"/>
    <w:rsid w:val="006C69FD"/>
    <w:rsid w:val="006C71FF"/>
    <w:rsid w:val="006C772C"/>
    <w:rsid w:val="006C7CF2"/>
    <w:rsid w:val="006C7E2A"/>
    <w:rsid w:val="006C7E65"/>
    <w:rsid w:val="006C7FCE"/>
    <w:rsid w:val="006D0127"/>
    <w:rsid w:val="006D045A"/>
    <w:rsid w:val="006D07ED"/>
    <w:rsid w:val="006D10DE"/>
    <w:rsid w:val="006D1231"/>
    <w:rsid w:val="006D1835"/>
    <w:rsid w:val="006D1A51"/>
    <w:rsid w:val="006D24CA"/>
    <w:rsid w:val="006D27E1"/>
    <w:rsid w:val="006D2C0C"/>
    <w:rsid w:val="006D2D61"/>
    <w:rsid w:val="006D2ECF"/>
    <w:rsid w:val="006D38D1"/>
    <w:rsid w:val="006D4075"/>
    <w:rsid w:val="006D44BB"/>
    <w:rsid w:val="006D546B"/>
    <w:rsid w:val="006D586B"/>
    <w:rsid w:val="006D69C6"/>
    <w:rsid w:val="006D6C68"/>
    <w:rsid w:val="006D728C"/>
    <w:rsid w:val="006D762A"/>
    <w:rsid w:val="006D7A30"/>
    <w:rsid w:val="006D7EAE"/>
    <w:rsid w:val="006E0979"/>
    <w:rsid w:val="006E0CE6"/>
    <w:rsid w:val="006E0E40"/>
    <w:rsid w:val="006E138E"/>
    <w:rsid w:val="006E1891"/>
    <w:rsid w:val="006E1F18"/>
    <w:rsid w:val="006E323A"/>
    <w:rsid w:val="006E32E9"/>
    <w:rsid w:val="006E452B"/>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6AC"/>
    <w:rsid w:val="0070387D"/>
    <w:rsid w:val="00704ABC"/>
    <w:rsid w:val="00704E63"/>
    <w:rsid w:val="0070544D"/>
    <w:rsid w:val="00705BFB"/>
    <w:rsid w:val="00705EBD"/>
    <w:rsid w:val="0070646B"/>
    <w:rsid w:val="007066D7"/>
    <w:rsid w:val="00706F09"/>
    <w:rsid w:val="00706F35"/>
    <w:rsid w:val="007070FF"/>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1B1"/>
    <w:rsid w:val="00714980"/>
    <w:rsid w:val="00714BC9"/>
    <w:rsid w:val="00715694"/>
    <w:rsid w:val="007163F8"/>
    <w:rsid w:val="00716E8A"/>
    <w:rsid w:val="00717122"/>
    <w:rsid w:val="0071715E"/>
    <w:rsid w:val="007179C4"/>
    <w:rsid w:val="00717C01"/>
    <w:rsid w:val="00720176"/>
    <w:rsid w:val="007202F2"/>
    <w:rsid w:val="007219B3"/>
    <w:rsid w:val="00722229"/>
    <w:rsid w:val="00722727"/>
    <w:rsid w:val="00722885"/>
    <w:rsid w:val="00723177"/>
    <w:rsid w:val="00723A73"/>
    <w:rsid w:val="00723F3A"/>
    <w:rsid w:val="00725A5E"/>
    <w:rsid w:val="00725F80"/>
    <w:rsid w:val="007260F0"/>
    <w:rsid w:val="00726BF2"/>
    <w:rsid w:val="00726FFF"/>
    <w:rsid w:val="0072787F"/>
    <w:rsid w:val="00727C1E"/>
    <w:rsid w:val="00730683"/>
    <w:rsid w:val="00730F85"/>
    <w:rsid w:val="007314A7"/>
    <w:rsid w:val="007316A0"/>
    <w:rsid w:val="00731B15"/>
    <w:rsid w:val="00731B33"/>
    <w:rsid w:val="00732DFF"/>
    <w:rsid w:val="007330CE"/>
    <w:rsid w:val="0073393C"/>
    <w:rsid w:val="00733954"/>
    <w:rsid w:val="00733DD6"/>
    <w:rsid w:val="00734217"/>
    <w:rsid w:val="0073431D"/>
    <w:rsid w:val="00735162"/>
    <w:rsid w:val="00735542"/>
    <w:rsid w:val="00735ABB"/>
    <w:rsid w:val="0073609F"/>
    <w:rsid w:val="00736380"/>
    <w:rsid w:val="007364BC"/>
    <w:rsid w:val="00736731"/>
    <w:rsid w:val="00736BCA"/>
    <w:rsid w:val="00736F2A"/>
    <w:rsid w:val="00737331"/>
    <w:rsid w:val="00737466"/>
    <w:rsid w:val="00737559"/>
    <w:rsid w:val="00737949"/>
    <w:rsid w:val="00737A20"/>
    <w:rsid w:val="0074015A"/>
    <w:rsid w:val="007409E1"/>
    <w:rsid w:val="00740DD9"/>
    <w:rsid w:val="00741EA7"/>
    <w:rsid w:val="007428EA"/>
    <w:rsid w:val="00743747"/>
    <w:rsid w:val="007437BF"/>
    <w:rsid w:val="00743C6B"/>
    <w:rsid w:val="007444D9"/>
    <w:rsid w:val="00744542"/>
    <w:rsid w:val="00744804"/>
    <w:rsid w:val="00744EEC"/>
    <w:rsid w:val="00744F31"/>
    <w:rsid w:val="0074533D"/>
    <w:rsid w:val="00745624"/>
    <w:rsid w:val="0074662F"/>
    <w:rsid w:val="00747003"/>
    <w:rsid w:val="007477FA"/>
    <w:rsid w:val="007508C8"/>
    <w:rsid w:val="00750A4F"/>
    <w:rsid w:val="00750BF6"/>
    <w:rsid w:val="00750F62"/>
    <w:rsid w:val="007510CB"/>
    <w:rsid w:val="00751D28"/>
    <w:rsid w:val="00752A0F"/>
    <w:rsid w:val="00753075"/>
    <w:rsid w:val="00754BE4"/>
    <w:rsid w:val="00754C44"/>
    <w:rsid w:val="00754C58"/>
    <w:rsid w:val="00755538"/>
    <w:rsid w:val="00755EDF"/>
    <w:rsid w:val="007561E3"/>
    <w:rsid w:val="0075723E"/>
    <w:rsid w:val="00757321"/>
    <w:rsid w:val="00757530"/>
    <w:rsid w:val="007602AE"/>
    <w:rsid w:val="00760503"/>
    <w:rsid w:val="00760C60"/>
    <w:rsid w:val="00760E63"/>
    <w:rsid w:val="00762B95"/>
    <w:rsid w:val="00763228"/>
    <w:rsid w:val="007633F2"/>
    <w:rsid w:val="007637B1"/>
    <w:rsid w:val="007644DE"/>
    <w:rsid w:val="00764A29"/>
    <w:rsid w:val="00765874"/>
    <w:rsid w:val="0076592F"/>
    <w:rsid w:val="00766008"/>
    <w:rsid w:val="00766D33"/>
    <w:rsid w:val="00770114"/>
    <w:rsid w:val="007702C2"/>
    <w:rsid w:val="00770716"/>
    <w:rsid w:val="0077073E"/>
    <w:rsid w:val="00770EA3"/>
    <w:rsid w:val="00771C82"/>
    <w:rsid w:val="00772829"/>
    <w:rsid w:val="00772A68"/>
    <w:rsid w:val="0077340D"/>
    <w:rsid w:val="00773A04"/>
    <w:rsid w:val="00773C45"/>
    <w:rsid w:val="0077458B"/>
    <w:rsid w:val="00774996"/>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9A6"/>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480"/>
    <w:rsid w:val="007A1867"/>
    <w:rsid w:val="007A1EBF"/>
    <w:rsid w:val="007A241C"/>
    <w:rsid w:val="007A26BB"/>
    <w:rsid w:val="007A2D1A"/>
    <w:rsid w:val="007A312B"/>
    <w:rsid w:val="007A41BF"/>
    <w:rsid w:val="007A5248"/>
    <w:rsid w:val="007A5DC1"/>
    <w:rsid w:val="007A616C"/>
    <w:rsid w:val="007A6720"/>
    <w:rsid w:val="007A68AE"/>
    <w:rsid w:val="007A6955"/>
    <w:rsid w:val="007A723E"/>
    <w:rsid w:val="007A762A"/>
    <w:rsid w:val="007B0065"/>
    <w:rsid w:val="007B05BA"/>
    <w:rsid w:val="007B0E42"/>
    <w:rsid w:val="007B0E4F"/>
    <w:rsid w:val="007B0EE9"/>
    <w:rsid w:val="007B1C2E"/>
    <w:rsid w:val="007B1DCC"/>
    <w:rsid w:val="007B1F25"/>
    <w:rsid w:val="007B2324"/>
    <w:rsid w:val="007B2821"/>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287"/>
    <w:rsid w:val="007C2C1E"/>
    <w:rsid w:val="007C462C"/>
    <w:rsid w:val="007C4FE0"/>
    <w:rsid w:val="007C516C"/>
    <w:rsid w:val="007C53E3"/>
    <w:rsid w:val="007C6033"/>
    <w:rsid w:val="007C610E"/>
    <w:rsid w:val="007C66F5"/>
    <w:rsid w:val="007C702B"/>
    <w:rsid w:val="007C75E1"/>
    <w:rsid w:val="007C7639"/>
    <w:rsid w:val="007C7881"/>
    <w:rsid w:val="007C7B3F"/>
    <w:rsid w:val="007D0276"/>
    <w:rsid w:val="007D02A3"/>
    <w:rsid w:val="007D09E8"/>
    <w:rsid w:val="007D0F9C"/>
    <w:rsid w:val="007D12E6"/>
    <w:rsid w:val="007D1502"/>
    <w:rsid w:val="007D1927"/>
    <w:rsid w:val="007D1D9E"/>
    <w:rsid w:val="007D1FCE"/>
    <w:rsid w:val="007D2490"/>
    <w:rsid w:val="007D347D"/>
    <w:rsid w:val="007D3A26"/>
    <w:rsid w:val="007D3BE6"/>
    <w:rsid w:val="007D445D"/>
    <w:rsid w:val="007D45F1"/>
    <w:rsid w:val="007D526E"/>
    <w:rsid w:val="007D527F"/>
    <w:rsid w:val="007D5710"/>
    <w:rsid w:val="007D5A92"/>
    <w:rsid w:val="007D6013"/>
    <w:rsid w:val="007D626F"/>
    <w:rsid w:val="007D7B79"/>
    <w:rsid w:val="007E0387"/>
    <w:rsid w:val="007E0CEA"/>
    <w:rsid w:val="007E106C"/>
    <w:rsid w:val="007E147F"/>
    <w:rsid w:val="007E14CE"/>
    <w:rsid w:val="007E1EDC"/>
    <w:rsid w:val="007E21AA"/>
    <w:rsid w:val="007E23D8"/>
    <w:rsid w:val="007E2979"/>
    <w:rsid w:val="007E303B"/>
    <w:rsid w:val="007E3046"/>
    <w:rsid w:val="007E37E6"/>
    <w:rsid w:val="007E3CF1"/>
    <w:rsid w:val="007E4456"/>
    <w:rsid w:val="007E4C48"/>
    <w:rsid w:val="007E52F6"/>
    <w:rsid w:val="007E5786"/>
    <w:rsid w:val="007E58C0"/>
    <w:rsid w:val="007E5FD1"/>
    <w:rsid w:val="007E6CE1"/>
    <w:rsid w:val="007E769A"/>
    <w:rsid w:val="007E7820"/>
    <w:rsid w:val="007E791F"/>
    <w:rsid w:val="007F06F0"/>
    <w:rsid w:val="007F08AD"/>
    <w:rsid w:val="007F0B80"/>
    <w:rsid w:val="007F0C22"/>
    <w:rsid w:val="007F0E1E"/>
    <w:rsid w:val="007F0FE3"/>
    <w:rsid w:val="007F1890"/>
    <w:rsid w:val="007F1E3F"/>
    <w:rsid w:val="007F1EBF"/>
    <w:rsid w:val="007F215A"/>
    <w:rsid w:val="007F354F"/>
    <w:rsid w:val="007F366D"/>
    <w:rsid w:val="007F3F16"/>
    <w:rsid w:val="007F450D"/>
    <w:rsid w:val="007F4B31"/>
    <w:rsid w:val="007F5640"/>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17221"/>
    <w:rsid w:val="008201C3"/>
    <w:rsid w:val="0082036D"/>
    <w:rsid w:val="00820720"/>
    <w:rsid w:val="00820C50"/>
    <w:rsid w:val="00820C8C"/>
    <w:rsid w:val="00821083"/>
    <w:rsid w:val="008215E2"/>
    <w:rsid w:val="00822294"/>
    <w:rsid w:val="008222AF"/>
    <w:rsid w:val="00822512"/>
    <w:rsid w:val="00822954"/>
    <w:rsid w:val="00823592"/>
    <w:rsid w:val="00823594"/>
    <w:rsid w:val="008240AA"/>
    <w:rsid w:val="0082426B"/>
    <w:rsid w:val="00824E71"/>
    <w:rsid w:val="00825644"/>
    <w:rsid w:val="0082598F"/>
    <w:rsid w:val="00825D86"/>
    <w:rsid w:val="008261FF"/>
    <w:rsid w:val="00826984"/>
    <w:rsid w:val="00827196"/>
    <w:rsid w:val="008277C4"/>
    <w:rsid w:val="0082795C"/>
    <w:rsid w:val="0082795E"/>
    <w:rsid w:val="00830505"/>
    <w:rsid w:val="00830807"/>
    <w:rsid w:val="0083179B"/>
    <w:rsid w:val="00831B8E"/>
    <w:rsid w:val="00833464"/>
    <w:rsid w:val="0083433C"/>
    <w:rsid w:val="008350F6"/>
    <w:rsid w:val="008357E1"/>
    <w:rsid w:val="008358C3"/>
    <w:rsid w:val="00835D7D"/>
    <w:rsid w:val="00836673"/>
    <w:rsid w:val="00836F63"/>
    <w:rsid w:val="00837444"/>
    <w:rsid w:val="008377ED"/>
    <w:rsid w:val="00840045"/>
    <w:rsid w:val="0084011F"/>
    <w:rsid w:val="00840386"/>
    <w:rsid w:val="00840E5E"/>
    <w:rsid w:val="00841193"/>
    <w:rsid w:val="00841419"/>
    <w:rsid w:val="008416E5"/>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39E"/>
    <w:rsid w:val="0084555E"/>
    <w:rsid w:val="008458F7"/>
    <w:rsid w:val="0084634C"/>
    <w:rsid w:val="008463AD"/>
    <w:rsid w:val="008464B0"/>
    <w:rsid w:val="00846816"/>
    <w:rsid w:val="00847492"/>
    <w:rsid w:val="00847A44"/>
    <w:rsid w:val="00847B94"/>
    <w:rsid w:val="008500C3"/>
    <w:rsid w:val="00850289"/>
    <w:rsid w:val="0085060D"/>
    <w:rsid w:val="00850B93"/>
    <w:rsid w:val="00850BE7"/>
    <w:rsid w:val="00850C21"/>
    <w:rsid w:val="00850D99"/>
    <w:rsid w:val="00850E40"/>
    <w:rsid w:val="008516E1"/>
    <w:rsid w:val="0085190C"/>
    <w:rsid w:val="00851F4F"/>
    <w:rsid w:val="00853968"/>
    <w:rsid w:val="00853EB0"/>
    <w:rsid w:val="008553A6"/>
    <w:rsid w:val="008556C4"/>
    <w:rsid w:val="008556FA"/>
    <w:rsid w:val="00856060"/>
    <w:rsid w:val="00857171"/>
    <w:rsid w:val="0085736A"/>
    <w:rsid w:val="00857B52"/>
    <w:rsid w:val="00857CE2"/>
    <w:rsid w:val="00857EB4"/>
    <w:rsid w:val="00857F58"/>
    <w:rsid w:val="0086023F"/>
    <w:rsid w:val="00860512"/>
    <w:rsid w:val="00860A90"/>
    <w:rsid w:val="008615F0"/>
    <w:rsid w:val="008619FA"/>
    <w:rsid w:val="00861D60"/>
    <w:rsid w:val="0086225D"/>
    <w:rsid w:val="00862277"/>
    <w:rsid w:val="00862B4D"/>
    <w:rsid w:val="00863B89"/>
    <w:rsid w:val="0086416E"/>
    <w:rsid w:val="00864202"/>
    <w:rsid w:val="00864E84"/>
    <w:rsid w:val="00865425"/>
    <w:rsid w:val="008655F3"/>
    <w:rsid w:val="008667DC"/>
    <w:rsid w:val="00866A8E"/>
    <w:rsid w:val="008670CD"/>
    <w:rsid w:val="0086742A"/>
    <w:rsid w:val="0086760C"/>
    <w:rsid w:val="008679D5"/>
    <w:rsid w:val="00867A87"/>
    <w:rsid w:val="00867AD8"/>
    <w:rsid w:val="00867DC9"/>
    <w:rsid w:val="00870761"/>
    <w:rsid w:val="008707E2"/>
    <w:rsid w:val="00871D74"/>
    <w:rsid w:val="00872C72"/>
    <w:rsid w:val="00872F2F"/>
    <w:rsid w:val="00873416"/>
    <w:rsid w:val="00873712"/>
    <w:rsid w:val="00873978"/>
    <w:rsid w:val="008745EA"/>
    <w:rsid w:val="0087462F"/>
    <w:rsid w:val="0087465D"/>
    <w:rsid w:val="0087489E"/>
    <w:rsid w:val="00874A07"/>
    <w:rsid w:val="008753C8"/>
    <w:rsid w:val="0087542B"/>
    <w:rsid w:val="008761F7"/>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37E"/>
    <w:rsid w:val="00885636"/>
    <w:rsid w:val="00885F0C"/>
    <w:rsid w:val="00886231"/>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72A"/>
    <w:rsid w:val="00894A86"/>
    <w:rsid w:val="0089500C"/>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4FD7"/>
    <w:rsid w:val="008A5061"/>
    <w:rsid w:val="008A518B"/>
    <w:rsid w:val="008A5E57"/>
    <w:rsid w:val="008A5F25"/>
    <w:rsid w:val="008A618D"/>
    <w:rsid w:val="008A69F1"/>
    <w:rsid w:val="008A7576"/>
    <w:rsid w:val="008A777A"/>
    <w:rsid w:val="008A7979"/>
    <w:rsid w:val="008A7AF8"/>
    <w:rsid w:val="008B0633"/>
    <w:rsid w:val="008B0EEA"/>
    <w:rsid w:val="008B0F4D"/>
    <w:rsid w:val="008B11B0"/>
    <w:rsid w:val="008B1BA2"/>
    <w:rsid w:val="008B26E4"/>
    <w:rsid w:val="008B3241"/>
    <w:rsid w:val="008B3291"/>
    <w:rsid w:val="008B382D"/>
    <w:rsid w:val="008B3941"/>
    <w:rsid w:val="008B3FA7"/>
    <w:rsid w:val="008B4087"/>
    <w:rsid w:val="008B429D"/>
    <w:rsid w:val="008B442B"/>
    <w:rsid w:val="008B45A5"/>
    <w:rsid w:val="008B485A"/>
    <w:rsid w:val="008B4F76"/>
    <w:rsid w:val="008B550C"/>
    <w:rsid w:val="008B5524"/>
    <w:rsid w:val="008B59CB"/>
    <w:rsid w:val="008B633F"/>
    <w:rsid w:val="008B6441"/>
    <w:rsid w:val="008B6856"/>
    <w:rsid w:val="008B6B67"/>
    <w:rsid w:val="008C0004"/>
    <w:rsid w:val="008C03D0"/>
    <w:rsid w:val="008C0413"/>
    <w:rsid w:val="008C12B6"/>
    <w:rsid w:val="008C163F"/>
    <w:rsid w:val="008C1726"/>
    <w:rsid w:val="008C1965"/>
    <w:rsid w:val="008C1C68"/>
    <w:rsid w:val="008C23C9"/>
    <w:rsid w:val="008C2A5D"/>
    <w:rsid w:val="008C2B69"/>
    <w:rsid w:val="008C3442"/>
    <w:rsid w:val="008C3AB1"/>
    <w:rsid w:val="008C4B10"/>
    <w:rsid w:val="008C4ED4"/>
    <w:rsid w:val="008C60E9"/>
    <w:rsid w:val="008C6190"/>
    <w:rsid w:val="008C66E2"/>
    <w:rsid w:val="008C6E84"/>
    <w:rsid w:val="008C75AA"/>
    <w:rsid w:val="008C75AB"/>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3A5"/>
    <w:rsid w:val="008D77BB"/>
    <w:rsid w:val="008E042A"/>
    <w:rsid w:val="008E052F"/>
    <w:rsid w:val="008E0741"/>
    <w:rsid w:val="008E08F7"/>
    <w:rsid w:val="008E0A0F"/>
    <w:rsid w:val="008E0BB6"/>
    <w:rsid w:val="008E0FC8"/>
    <w:rsid w:val="008E177D"/>
    <w:rsid w:val="008E1BCA"/>
    <w:rsid w:val="008E1F36"/>
    <w:rsid w:val="008E2382"/>
    <w:rsid w:val="008E2BCB"/>
    <w:rsid w:val="008E2DFD"/>
    <w:rsid w:val="008E2F0E"/>
    <w:rsid w:val="008E3911"/>
    <w:rsid w:val="008E45FE"/>
    <w:rsid w:val="008E4D72"/>
    <w:rsid w:val="008E5342"/>
    <w:rsid w:val="008E6B58"/>
    <w:rsid w:val="008E6CD8"/>
    <w:rsid w:val="008E6DBE"/>
    <w:rsid w:val="008F05B3"/>
    <w:rsid w:val="008F10A7"/>
    <w:rsid w:val="008F12A7"/>
    <w:rsid w:val="008F15B0"/>
    <w:rsid w:val="008F1652"/>
    <w:rsid w:val="008F22AD"/>
    <w:rsid w:val="008F2A8C"/>
    <w:rsid w:val="008F3200"/>
    <w:rsid w:val="008F356E"/>
    <w:rsid w:val="008F372D"/>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428"/>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088"/>
    <w:rsid w:val="009131D2"/>
    <w:rsid w:val="00913AFA"/>
    <w:rsid w:val="009140D0"/>
    <w:rsid w:val="00914455"/>
    <w:rsid w:val="0091583C"/>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4F"/>
    <w:rsid w:val="0092546E"/>
    <w:rsid w:val="009259DA"/>
    <w:rsid w:val="0092707A"/>
    <w:rsid w:val="0092780E"/>
    <w:rsid w:val="0092786D"/>
    <w:rsid w:val="009300C6"/>
    <w:rsid w:val="009301C4"/>
    <w:rsid w:val="009302A3"/>
    <w:rsid w:val="009305A0"/>
    <w:rsid w:val="00930751"/>
    <w:rsid w:val="009309A1"/>
    <w:rsid w:val="009309A3"/>
    <w:rsid w:val="00930C93"/>
    <w:rsid w:val="009315E1"/>
    <w:rsid w:val="00931626"/>
    <w:rsid w:val="0093214C"/>
    <w:rsid w:val="00932415"/>
    <w:rsid w:val="009325FD"/>
    <w:rsid w:val="0093302B"/>
    <w:rsid w:val="00933368"/>
    <w:rsid w:val="009338FB"/>
    <w:rsid w:val="009343F9"/>
    <w:rsid w:val="0093440B"/>
    <w:rsid w:val="00934721"/>
    <w:rsid w:val="00934F9C"/>
    <w:rsid w:val="0093508F"/>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0B07"/>
    <w:rsid w:val="009420FF"/>
    <w:rsid w:val="0094277C"/>
    <w:rsid w:val="00943664"/>
    <w:rsid w:val="00943E7F"/>
    <w:rsid w:val="009443D5"/>
    <w:rsid w:val="0094485A"/>
    <w:rsid w:val="0094554C"/>
    <w:rsid w:val="00945A15"/>
    <w:rsid w:val="009461CC"/>
    <w:rsid w:val="00946334"/>
    <w:rsid w:val="0094697D"/>
    <w:rsid w:val="00947318"/>
    <w:rsid w:val="00947627"/>
    <w:rsid w:val="0094786E"/>
    <w:rsid w:val="0094794E"/>
    <w:rsid w:val="00947AD7"/>
    <w:rsid w:val="009506BA"/>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18E4"/>
    <w:rsid w:val="00962634"/>
    <w:rsid w:val="00962BF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35B9"/>
    <w:rsid w:val="00974684"/>
    <w:rsid w:val="00974CD3"/>
    <w:rsid w:val="00975596"/>
    <w:rsid w:val="0097684B"/>
    <w:rsid w:val="00976860"/>
    <w:rsid w:val="00977018"/>
    <w:rsid w:val="009779DD"/>
    <w:rsid w:val="00980A5C"/>
    <w:rsid w:val="00980BCF"/>
    <w:rsid w:val="00980E25"/>
    <w:rsid w:val="009811BF"/>
    <w:rsid w:val="0098218E"/>
    <w:rsid w:val="009829ED"/>
    <w:rsid w:val="0098317F"/>
    <w:rsid w:val="0098378C"/>
    <w:rsid w:val="00983910"/>
    <w:rsid w:val="00983FBB"/>
    <w:rsid w:val="009849B6"/>
    <w:rsid w:val="00985019"/>
    <w:rsid w:val="009853B6"/>
    <w:rsid w:val="009854C4"/>
    <w:rsid w:val="009857A2"/>
    <w:rsid w:val="009859A9"/>
    <w:rsid w:val="0098694E"/>
    <w:rsid w:val="00986982"/>
    <w:rsid w:val="009870F4"/>
    <w:rsid w:val="00987133"/>
    <w:rsid w:val="0098725D"/>
    <w:rsid w:val="00987302"/>
    <w:rsid w:val="00987387"/>
    <w:rsid w:val="009873A2"/>
    <w:rsid w:val="00987779"/>
    <w:rsid w:val="009900BC"/>
    <w:rsid w:val="00990AA8"/>
    <w:rsid w:val="00990F12"/>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64"/>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26B"/>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1D68"/>
    <w:rsid w:val="009C31A4"/>
    <w:rsid w:val="009C32F6"/>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22C6"/>
    <w:rsid w:val="009D30A1"/>
    <w:rsid w:val="009D3818"/>
    <w:rsid w:val="009D38DC"/>
    <w:rsid w:val="009D4268"/>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361D"/>
    <w:rsid w:val="009E3BD5"/>
    <w:rsid w:val="009E449B"/>
    <w:rsid w:val="009E4AD4"/>
    <w:rsid w:val="009E5D64"/>
    <w:rsid w:val="009E5F31"/>
    <w:rsid w:val="009E631D"/>
    <w:rsid w:val="009E651C"/>
    <w:rsid w:val="009E70FD"/>
    <w:rsid w:val="009E7981"/>
    <w:rsid w:val="009E7BF2"/>
    <w:rsid w:val="009E7C9E"/>
    <w:rsid w:val="009E7DBD"/>
    <w:rsid w:val="009F02A9"/>
    <w:rsid w:val="009F084B"/>
    <w:rsid w:val="009F1101"/>
    <w:rsid w:val="009F152E"/>
    <w:rsid w:val="009F1816"/>
    <w:rsid w:val="009F1B68"/>
    <w:rsid w:val="009F1BC9"/>
    <w:rsid w:val="009F1C56"/>
    <w:rsid w:val="009F3170"/>
    <w:rsid w:val="009F3858"/>
    <w:rsid w:val="009F3D03"/>
    <w:rsid w:val="009F4622"/>
    <w:rsid w:val="009F464A"/>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D7C"/>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27D04"/>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6A72"/>
    <w:rsid w:val="00A37166"/>
    <w:rsid w:val="00A3788E"/>
    <w:rsid w:val="00A4100C"/>
    <w:rsid w:val="00A410FB"/>
    <w:rsid w:val="00A41358"/>
    <w:rsid w:val="00A41F00"/>
    <w:rsid w:val="00A41FD3"/>
    <w:rsid w:val="00A4320B"/>
    <w:rsid w:val="00A43494"/>
    <w:rsid w:val="00A4354B"/>
    <w:rsid w:val="00A440DB"/>
    <w:rsid w:val="00A44881"/>
    <w:rsid w:val="00A44F9F"/>
    <w:rsid w:val="00A46630"/>
    <w:rsid w:val="00A46AA7"/>
    <w:rsid w:val="00A46CE3"/>
    <w:rsid w:val="00A47190"/>
    <w:rsid w:val="00A47236"/>
    <w:rsid w:val="00A47629"/>
    <w:rsid w:val="00A47822"/>
    <w:rsid w:val="00A47A7B"/>
    <w:rsid w:val="00A501F8"/>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B9B"/>
    <w:rsid w:val="00A60CAF"/>
    <w:rsid w:val="00A616E3"/>
    <w:rsid w:val="00A61C07"/>
    <w:rsid w:val="00A64BCA"/>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3F7"/>
    <w:rsid w:val="00A70460"/>
    <w:rsid w:val="00A71EA9"/>
    <w:rsid w:val="00A7274A"/>
    <w:rsid w:val="00A73B8D"/>
    <w:rsid w:val="00A73E19"/>
    <w:rsid w:val="00A73F08"/>
    <w:rsid w:val="00A74046"/>
    <w:rsid w:val="00A74C22"/>
    <w:rsid w:val="00A75223"/>
    <w:rsid w:val="00A756C4"/>
    <w:rsid w:val="00A76A6B"/>
    <w:rsid w:val="00A77158"/>
    <w:rsid w:val="00A77367"/>
    <w:rsid w:val="00A774A6"/>
    <w:rsid w:val="00A775D5"/>
    <w:rsid w:val="00A776C3"/>
    <w:rsid w:val="00A80271"/>
    <w:rsid w:val="00A80338"/>
    <w:rsid w:val="00A8072C"/>
    <w:rsid w:val="00A80821"/>
    <w:rsid w:val="00A80ADA"/>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0B5"/>
    <w:rsid w:val="00A95357"/>
    <w:rsid w:val="00A959CD"/>
    <w:rsid w:val="00A95D35"/>
    <w:rsid w:val="00A961CC"/>
    <w:rsid w:val="00A962D1"/>
    <w:rsid w:val="00A97006"/>
    <w:rsid w:val="00A97083"/>
    <w:rsid w:val="00A97F08"/>
    <w:rsid w:val="00AA0454"/>
    <w:rsid w:val="00AA055C"/>
    <w:rsid w:val="00AA0AB4"/>
    <w:rsid w:val="00AA0B8E"/>
    <w:rsid w:val="00AA127E"/>
    <w:rsid w:val="00AA1A80"/>
    <w:rsid w:val="00AA1ADA"/>
    <w:rsid w:val="00AA1FB4"/>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0634"/>
    <w:rsid w:val="00AB1E56"/>
    <w:rsid w:val="00AB23DB"/>
    <w:rsid w:val="00AB297C"/>
    <w:rsid w:val="00AB362F"/>
    <w:rsid w:val="00AB3E08"/>
    <w:rsid w:val="00AB3F4E"/>
    <w:rsid w:val="00AB3FCD"/>
    <w:rsid w:val="00AB5817"/>
    <w:rsid w:val="00AB6584"/>
    <w:rsid w:val="00AB68D3"/>
    <w:rsid w:val="00AB6D13"/>
    <w:rsid w:val="00AB6E69"/>
    <w:rsid w:val="00AB71FD"/>
    <w:rsid w:val="00AB7267"/>
    <w:rsid w:val="00AB776E"/>
    <w:rsid w:val="00AB7939"/>
    <w:rsid w:val="00AC0B1D"/>
    <w:rsid w:val="00AC184B"/>
    <w:rsid w:val="00AC19BC"/>
    <w:rsid w:val="00AC19C7"/>
    <w:rsid w:val="00AC1DE0"/>
    <w:rsid w:val="00AC2647"/>
    <w:rsid w:val="00AC33BB"/>
    <w:rsid w:val="00AC3888"/>
    <w:rsid w:val="00AC4501"/>
    <w:rsid w:val="00AC5074"/>
    <w:rsid w:val="00AC5137"/>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0A5"/>
    <w:rsid w:val="00AE3123"/>
    <w:rsid w:val="00AE4651"/>
    <w:rsid w:val="00AE4FFB"/>
    <w:rsid w:val="00AE5070"/>
    <w:rsid w:val="00AE5297"/>
    <w:rsid w:val="00AE578C"/>
    <w:rsid w:val="00AE57A7"/>
    <w:rsid w:val="00AE5981"/>
    <w:rsid w:val="00AE6997"/>
    <w:rsid w:val="00AE69E9"/>
    <w:rsid w:val="00AE78E1"/>
    <w:rsid w:val="00AE7A85"/>
    <w:rsid w:val="00AF09CC"/>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3CEA"/>
    <w:rsid w:val="00B0483D"/>
    <w:rsid w:val="00B05A6F"/>
    <w:rsid w:val="00B06598"/>
    <w:rsid w:val="00B06A53"/>
    <w:rsid w:val="00B06B6F"/>
    <w:rsid w:val="00B06E40"/>
    <w:rsid w:val="00B070A9"/>
    <w:rsid w:val="00B072FB"/>
    <w:rsid w:val="00B073FE"/>
    <w:rsid w:val="00B07FAB"/>
    <w:rsid w:val="00B102A4"/>
    <w:rsid w:val="00B108C0"/>
    <w:rsid w:val="00B10A14"/>
    <w:rsid w:val="00B10A47"/>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56A4"/>
    <w:rsid w:val="00B16340"/>
    <w:rsid w:val="00B16F26"/>
    <w:rsid w:val="00B175E9"/>
    <w:rsid w:val="00B1773B"/>
    <w:rsid w:val="00B177E5"/>
    <w:rsid w:val="00B17DAA"/>
    <w:rsid w:val="00B20227"/>
    <w:rsid w:val="00B20319"/>
    <w:rsid w:val="00B2062E"/>
    <w:rsid w:val="00B20721"/>
    <w:rsid w:val="00B20E7E"/>
    <w:rsid w:val="00B20EED"/>
    <w:rsid w:val="00B210E8"/>
    <w:rsid w:val="00B21FA9"/>
    <w:rsid w:val="00B2219F"/>
    <w:rsid w:val="00B2225C"/>
    <w:rsid w:val="00B227D2"/>
    <w:rsid w:val="00B23252"/>
    <w:rsid w:val="00B23888"/>
    <w:rsid w:val="00B23CBD"/>
    <w:rsid w:val="00B23EC7"/>
    <w:rsid w:val="00B24A03"/>
    <w:rsid w:val="00B24D10"/>
    <w:rsid w:val="00B250E1"/>
    <w:rsid w:val="00B252AA"/>
    <w:rsid w:val="00B25345"/>
    <w:rsid w:val="00B253A6"/>
    <w:rsid w:val="00B256FD"/>
    <w:rsid w:val="00B2582A"/>
    <w:rsid w:val="00B259CF"/>
    <w:rsid w:val="00B26901"/>
    <w:rsid w:val="00B26F26"/>
    <w:rsid w:val="00B27959"/>
    <w:rsid w:val="00B27F9F"/>
    <w:rsid w:val="00B300C3"/>
    <w:rsid w:val="00B3069B"/>
    <w:rsid w:val="00B308D6"/>
    <w:rsid w:val="00B31383"/>
    <w:rsid w:val="00B31D3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DA5"/>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B0F"/>
    <w:rsid w:val="00B51F4D"/>
    <w:rsid w:val="00B52AA2"/>
    <w:rsid w:val="00B52B4B"/>
    <w:rsid w:val="00B52E63"/>
    <w:rsid w:val="00B52FA9"/>
    <w:rsid w:val="00B531C5"/>
    <w:rsid w:val="00B5357A"/>
    <w:rsid w:val="00B53E58"/>
    <w:rsid w:val="00B54468"/>
    <w:rsid w:val="00B548FB"/>
    <w:rsid w:val="00B5499D"/>
    <w:rsid w:val="00B54D1A"/>
    <w:rsid w:val="00B550A3"/>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202"/>
    <w:rsid w:val="00B65B4D"/>
    <w:rsid w:val="00B66265"/>
    <w:rsid w:val="00B664FC"/>
    <w:rsid w:val="00B6693C"/>
    <w:rsid w:val="00B66CF3"/>
    <w:rsid w:val="00B670E7"/>
    <w:rsid w:val="00B6798D"/>
    <w:rsid w:val="00B67E76"/>
    <w:rsid w:val="00B71628"/>
    <w:rsid w:val="00B71C6C"/>
    <w:rsid w:val="00B723BE"/>
    <w:rsid w:val="00B7313E"/>
    <w:rsid w:val="00B731FC"/>
    <w:rsid w:val="00B73292"/>
    <w:rsid w:val="00B739F7"/>
    <w:rsid w:val="00B73A70"/>
    <w:rsid w:val="00B73E49"/>
    <w:rsid w:val="00B747AE"/>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2F32"/>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5BFE"/>
    <w:rsid w:val="00B96889"/>
    <w:rsid w:val="00B96897"/>
    <w:rsid w:val="00B968D3"/>
    <w:rsid w:val="00B96C7F"/>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59E"/>
    <w:rsid w:val="00BB0666"/>
    <w:rsid w:val="00BB0DE2"/>
    <w:rsid w:val="00BB124A"/>
    <w:rsid w:val="00BB1358"/>
    <w:rsid w:val="00BB142C"/>
    <w:rsid w:val="00BB169F"/>
    <w:rsid w:val="00BB170C"/>
    <w:rsid w:val="00BB2088"/>
    <w:rsid w:val="00BB211C"/>
    <w:rsid w:val="00BB2603"/>
    <w:rsid w:val="00BB27FD"/>
    <w:rsid w:val="00BB341D"/>
    <w:rsid w:val="00BB3B9D"/>
    <w:rsid w:val="00BB3C07"/>
    <w:rsid w:val="00BB3DBB"/>
    <w:rsid w:val="00BB3FE2"/>
    <w:rsid w:val="00BB4625"/>
    <w:rsid w:val="00BB4800"/>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B7C72"/>
    <w:rsid w:val="00BC0F87"/>
    <w:rsid w:val="00BC1001"/>
    <w:rsid w:val="00BC14FA"/>
    <w:rsid w:val="00BC1590"/>
    <w:rsid w:val="00BC1EC3"/>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6FCE"/>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2F57"/>
    <w:rsid w:val="00BE3E91"/>
    <w:rsid w:val="00BE42B7"/>
    <w:rsid w:val="00BE5643"/>
    <w:rsid w:val="00BE5A29"/>
    <w:rsid w:val="00BE5D7F"/>
    <w:rsid w:val="00BE6B33"/>
    <w:rsid w:val="00BE6ED6"/>
    <w:rsid w:val="00BE7DB4"/>
    <w:rsid w:val="00BF0158"/>
    <w:rsid w:val="00BF092F"/>
    <w:rsid w:val="00BF0F75"/>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348"/>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A63"/>
    <w:rsid w:val="00C06D06"/>
    <w:rsid w:val="00C06E0B"/>
    <w:rsid w:val="00C06FC1"/>
    <w:rsid w:val="00C075C0"/>
    <w:rsid w:val="00C0761B"/>
    <w:rsid w:val="00C07B85"/>
    <w:rsid w:val="00C1036F"/>
    <w:rsid w:val="00C10928"/>
    <w:rsid w:val="00C11304"/>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3B9"/>
    <w:rsid w:val="00C2551A"/>
    <w:rsid w:val="00C260B5"/>
    <w:rsid w:val="00C26DF7"/>
    <w:rsid w:val="00C27716"/>
    <w:rsid w:val="00C306EE"/>
    <w:rsid w:val="00C30821"/>
    <w:rsid w:val="00C30C4E"/>
    <w:rsid w:val="00C31006"/>
    <w:rsid w:val="00C311D6"/>
    <w:rsid w:val="00C31471"/>
    <w:rsid w:val="00C31740"/>
    <w:rsid w:val="00C318DF"/>
    <w:rsid w:val="00C318E4"/>
    <w:rsid w:val="00C31BF1"/>
    <w:rsid w:val="00C32236"/>
    <w:rsid w:val="00C3230E"/>
    <w:rsid w:val="00C3260F"/>
    <w:rsid w:val="00C32F63"/>
    <w:rsid w:val="00C339BC"/>
    <w:rsid w:val="00C33D11"/>
    <w:rsid w:val="00C33F2D"/>
    <w:rsid w:val="00C34758"/>
    <w:rsid w:val="00C34C65"/>
    <w:rsid w:val="00C359F8"/>
    <w:rsid w:val="00C35B1F"/>
    <w:rsid w:val="00C360E8"/>
    <w:rsid w:val="00C367EE"/>
    <w:rsid w:val="00C3761D"/>
    <w:rsid w:val="00C37CD2"/>
    <w:rsid w:val="00C405E6"/>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43"/>
    <w:rsid w:val="00C47FB1"/>
    <w:rsid w:val="00C50074"/>
    <w:rsid w:val="00C50351"/>
    <w:rsid w:val="00C50D01"/>
    <w:rsid w:val="00C514EC"/>
    <w:rsid w:val="00C51777"/>
    <w:rsid w:val="00C51A50"/>
    <w:rsid w:val="00C51AB5"/>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78"/>
    <w:rsid w:val="00C621D0"/>
    <w:rsid w:val="00C628B2"/>
    <w:rsid w:val="00C62BE9"/>
    <w:rsid w:val="00C63351"/>
    <w:rsid w:val="00C6403E"/>
    <w:rsid w:val="00C65229"/>
    <w:rsid w:val="00C65404"/>
    <w:rsid w:val="00C657D0"/>
    <w:rsid w:val="00C657D7"/>
    <w:rsid w:val="00C659C4"/>
    <w:rsid w:val="00C65EDC"/>
    <w:rsid w:val="00C65EFE"/>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57F"/>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4954"/>
    <w:rsid w:val="00C851A9"/>
    <w:rsid w:val="00C85539"/>
    <w:rsid w:val="00C85BE3"/>
    <w:rsid w:val="00C8645B"/>
    <w:rsid w:val="00C9025F"/>
    <w:rsid w:val="00C90B47"/>
    <w:rsid w:val="00C90B6D"/>
    <w:rsid w:val="00C91127"/>
    <w:rsid w:val="00C91CE0"/>
    <w:rsid w:val="00C91CE1"/>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066B"/>
    <w:rsid w:val="00CA0989"/>
    <w:rsid w:val="00CA1039"/>
    <w:rsid w:val="00CA1144"/>
    <w:rsid w:val="00CA18C5"/>
    <w:rsid w:val="00CA19F7"/>
    <w:rsid w:val="00CA2C09"/>
    <w:rsid w:val="00CA394C"/>
    <w:rsid w:val="00CA44AD"/>
    <w:rsid w:val="00CA4A55"/>
    <w:rsid w:val="00CA4F52"/>
    <w:rsid w:val="00CA55E0"/>
    <w:rsid w:val="00CA5E21"/>
    <w:rsid w:val="00CA602F"/>
    <w:rsid w:val="00CA7F36"/>
    <w:rsid w:val="00CB007C"/>
    <w:rsid w:val="00CB044C"/>
    <w:rsid w:val="00CB04F1"/>
    <w:rsid w:val="00CB0504"/>
    <w:rsid w:val="00CB061E"/>
    <w:rsid w:val="00CB113A"/>
    <w:rsid w:val="00CB1321"/>
    <w:rsid w:val="00CB1BC3"/>
    <w:rsid w:val="00CB1DFD"/>
    <w:rsid w:val="00CB25EC"/>
    <w:rsid w:val="00CB2611"/>
    <w:rsid w:val="00CB399E"/>
    <w:rsid w:val="00CB3B85"/>
    <w:rsid w:val="00CB4372"/>
    <w:rsid w:val="00CB5705"/>
    <w:rsid w:val="00CB5A7C"/>
    <w:rsid w:val="00CB5F56"/>
    <w:rsid w:val="00CB6794"/>
    <w:rsid w:val="00CB7423"/>
    <w:rsid w:val="00CC052F"/>
    <w:rsid w:val="00CC05FC"/>
    <w:rsid w:val="00CC0640"/>
    <w:rsid w:val="00CC0747"/>
    <w:rsid w:val="00CC0FC8"/>
    <w:rsid w:val="00CC1553"/>
    <w:rsid w:val="00CC2786"/>
    <w:rsid w:val="00CC2B21"/>
    <w:rsid w:val="00CC2E43"/>
    <w:rsid w:val="00CC2F7E"/>
    <w:rsid w:val="00CC34AB"/>
    <w:rsid w:val="00CC4CF9"/>
    <w:rsid w:val="00CC4DE1"/>
    <w:rsid w:val="00CC4E80"/>
    <w:rsid w:val="00CC506A"/>
    <w:rsid w:val="00CC6210"/>
    <w:rsid w:val="00CC6485"/>
    <w:rsid w:val="00CC6DBA"/>
    <w:rsid w:val="00CC74A1"/>
    <w:rsid w:val="00CC769F"/>
    <w:rsid w:val="00CC783D"/>
    <w:rsid w:val="00CD010B"/>
    <w:rsid w:val="00CD230D"/>
    <w:rsid w:val="00CD26E8"/>
    <w:rsid w:val="00CD2781"/>
    <w:rsid w:val="00CD2E36"/>
    <w:rsid w:val="00CD33AC"/>
    <w:rsid w:val="00CD35D7"/>
    <w:rsid w:val="00CD39F9"/>
    <w:rsid w:val="00CD4528"/>
    <w:rsid w:val="00CD4F82"/>
    <w:rsid w:val="00CD5028"/>
    <w:rsid w:val="00CD53D7"/>
    <w:rsid w:val="00CD55F2"/>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E7D66"/>
    <w:rsid w:val="00CF0226"/>
    <w:rsid w:val="00CF05C7"/>
    <w:rsid w:val="00CF1B80"/>
    <w:rsid w:val="00CF1FE3"/>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481"/>
    <w:rsid w:val="00D1469E"/>
    <w:rsid w:val="00D14A7D"/>
    <w:rsid w:val="00D14D93"/>
    <w:rsid w:val="00D15D78"/>
    <w:rsid w:val="00D1601E"/>
    <w:rsid w:val="00D1677D"/>
    <w:rsid w:val="00D168F8"/>
    <w:rsid w:val="00D16C48"/>
    <w:rsid w:val="00D174AE"/>
    <w:rsid w:val="00D17671"/>
    <w:rsid w:val="00D17C2C"/>
    <w:rsid w:val="00D17EF9"/>
    <w:rsid w:val="00D206F0"/>
    <w:rsid w:val="00D20C27"/>
    <w:rsid w:val="00D20DC1"/>
    <w:rsid w:val="00D21EC1"/>
    <w:rsid w:val="00D22050"/>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6F79"/>
    <w:rsid w:val="00D27607"/>
    <w:rsid w:val="00D27A4E"/>
    <w:rsid w:val="00D3050D"/>
    <w:rsid w:val="00D30A18"/>
    <w:rsid w:val="00D30D15"/>
    <w:rsid w:val="00D31563"/>
    <w:rsid w:val="00D3171D"/>
    <w:rsid w:val="00D3194A"/>
    <w:rsid w:val="00D31A3E"/>
    <w:rsid w:val="00D31C83"/>
    <w:rsid w:val="00D32277"/>
    <w:rsid w:val="00D33D01"/>
    <w:rsid w:val="00D3465B"/>
    <w:rsid w:val="00D34DEE"/>
    <w:rsid w:val="00D34E61"/>
    <w:rsid w:val="00D34F4F"/>
    <w:rsid w:val="00D352B7"/>
    <w:rsid w:val="00D353EC"/>
    <w:rsid w:val="00D354E6"/>
    <w:rsid w:val="00D355D3"/>
    <w:rsid w:val="00D35651"/>
    <w:rsid w:val="00D359AE"/>
    <w:rsid w:val="00D36410"/>
    <w:rsid w:val="00D367FD"/>
    <w:rsid w:val="00D36903"/>
    <w:rsid w:val="00D37100"/>
    <w:rsid w:val="00D37617"/>
    <w:rsid w:val="00D40510"/>
    <w:rsid w:val="00D406F1"/>
    <w:rsid w:val="00D408C5"/>
    <w:rsid w:val="00D40F30"/>
    <w:rsid w:val="00D41014"/>
    <w:rsid w:val="00D412C6"/>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6C8C"/>
    <w:rsid w:val="00D476E8"/>
    <w:rsid w:val="00D479BB"/>
    <w:rsid w:val="00D5065F"/>
    <w:rsid w:val="00D50664"/>
    <w:rsid w:val="00D508AB"/>
    <w:rsid w:val="00D516C7"/>
    <w:rsid w:val="00D517B0"/>
    <w:rsid w:val="00D51E06"/>
    <w:rsid w:val="00D520E4"/>
    <w:rsid w:val="00D521E2"/>
    <w:rsid w:val="00D52A8E"/>
    <w:rsid w:val="00D53A11"/>
    <w:rsid w:val="00D55E22"/>
    <w:rsid w:val="00D56192"/>
    <w:rsid w:val="00D56306"/>
    <w:rsid w:val="00D56531"/>
    <w:rsid w:val="00D56760"/>
    <w:rsid w:val="00D57124"/>
    <w:rsid w:val="00D5762A"/>
    <w:rsid w:val="00D57B3D"/>
    <w:rsid w:val="00D57C2E"/>
    <w:rsid w:val="00D57DFA"/>
    <w:rsid w:val="00D57EE1"/>
    <w:rsid w:val="00D57F90"/>
    <w:rsid w:val="00D57FF2"/>
    <w:rsid w:val="00D601BA"/>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9C5"/>
    <w:rsid w:val="00D65EAF"/>
    <w:rsid w:val="00D65F44"/>
    <w:rsid w:val="00D662D5"/>
    <w:rsid w:val="00D66994"/>
    <w:rsid w:val="00D6726E"/>
    <w:rsid w:val="00D67C36"/>
    <w:rsid w:val="00D67F97"/>
    <w:rsid w:val="00D70064"/>
    <w:rsid w:val="00D70684"/>
    <w:rsid w:val="00D71C66"/>
    <w:rsid w:val="00D7200D"/>
    <w:rsid w:val="00D72624"/>
    <w:rsid w:val="00D7298A"/>
    <w:rsid w:val="00D73373"/>
    <w:rsid w:val="00D7392C"/>
    <w:rsid w:val="00D73DC9"/>
    <w:rsid w:val="00D73F1B"/>
    <w:rsid w:val="00D73FD9"/>
    <w:rsid w:val="00D740C6"/>
    <w:rsid w:val="00D747DC"/>
    <w:rsid w:val="00D747FF"/>
    <w:rsid w:val="00D752BE"/>
    <w:rsid w:val="00D7610E"/>
    <w:rsid w:val="00D76922"/>
    <w:rsid w:val="00D76B79"/>
    <w:rsid w:val="00D77119"/>
    <w:rsid w:val="00D772DF"/>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B71"/>
    <w:rsid w:val="00D87FEA"/>
    <w:rsid w:val="00D90151"/>
    <w:rsid w:val="00D907EF"/>
    <w:rsid w:val="00D90BAF"/>
    <w:rsid w:val="00D918F5"/>
    <w:rsid w:val="00D930D9"/>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607"/>
    <w:rsid w:val="00DA28AF"/>
    <w:rsid w:val="00DA5025"/>
    <w:rsid w:val="00DA5114"/>
    <w:rsid w:val="00DA5140"/>
    <w:rsid w:val="00DA51CB"/>
    <w:rsid w:val="00DA526B"/>
    <w:rsid w:val="00DA6416"/>
    <w:rsid w:val="00DA6814"/>
    <w:rsid w:val="00DA6B4A"/>
    <w:rsid w:val="00DA6E8A"/>
    <w:rsid w:val="00DA7D00"/>
    <w:rsid w:val="00DA7D98"/>
    <w:rsid w:val="00DB0262"/>
    <w:rsid w:val="00DB0840"/>
    <w:rsid w:val="00DB0F0F"/>
    <w:rsid w:val="00DB0F5E"/>
    <w:rsid w:val="00DB134F"/>
    <w:rsid w:val="00DB14D5"/>
    <w:rsid w:val="00DB150C"/>
    <w:rsid w:val="00DB21C1"/>
    <w:rsid w:val="00DB24A2"/>
    <w:rsid w:val="00DB2EFB"/>
    <w:rsid w:val="00DB3376"/>
    <w:rsid w:val="00DB40AD"/>
    <w:rsid w:val="00DB44E1"/>
    <w:rsid w:val="00DB4F48"/>
    <w:rsid w:val="00DB545A"/>
    <w:rsid w:val="00DB558A"/>
    <w:rsid w:val="00DB5CE0"/>
    <w:rsid w:val="00DB5FBD"/>
    <w:rsid w:val="00DB662D"/>
    <w:rsid w:val="00DC037A"/>
    <w:rsid w:val="00DC07B9"/>
    <w:rsid w:val="00DC0DCD"/>
    <w:rsid w:val="00DC130C"/>
    <w:rsid w:val="00DC1A15"/>
    <w:rsid w:val="00DC1D7B"/>
    <w:rsid w:val="00DC20D8"/>
    <w:rsid w:val="00DC2F72"/>
    <w:rsid w:val="00DC3CFC"/>
    <w:rsid w:val="00DC48FC"/>
    <w:rsid w:val="00DC5409"/>
    <w:rsid w:val="00DC5C57"/>
    <w:rsid w:val="00DC60A2"/>
    <w:rsid w:val="00DC61B6"/>
    <w:rsid w:val="00DC61F5"/>
    <w:rsid w:val="00DC6591"/>
    <w:rsid w:val="00DC67BC"/>
    <w:rsid w:val="00DC6B06"/>
    <w:rsid w:val="00DC6C79"/>
    <w:rsid w:val="00DC6D2F"/>
    <w:rsid w:val="00DC71A1"/>
    <w:rsid w:val="00DC74A5"/>
    <w:rsid w:val="00DC76AA"/>
    <w:rsid w:val="00DD0437"/>
    <w:rsid w:val="00DD0505"/>
    <w:rsid w:val="00DD0C2C"/>
    <w:rsid w:val="00DD0EA7"/>
    <w:rsid w:val="00DD1AA4"/>
    <w:rsid w:val="00DD1C88"/>
    <w:rsid w:val="00DD1FF8"/>
    <w:rsid w:val="00DD2251"/>
    <w:rsid w:val="00DD230C"/>
    <w:rsid w:val="00DD281F"/>
    <w:rsid w:val="00DD2BD0"/>
    <w:rsid w:val="00DD413F"/>
    <w:rsid w:val="00DD4457"/>
    <w:rsid w:val="00DD51D5"/>
    <w:rsid w:val="00DD5DC5"/>
    <w:rsid w:val="00DD6960"/>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912"/>
    <w:rsid w:val="00DE4A83"/>
    <w:rsid w:val="00DE5CC0"/>
    <w:rsid w:val="00DE5EB6"/>
    <w:rsid w:val="00DE5F49"/>
    <w:rsid w:val="00DE61D0"/>
    <w:rsid w:val="00DE6263"/>
    <w:rsid w:val="00DE64AF"/>
    <w:rsid w:val="00DE6765"/>
    <w:rsid w:val="00DE6CB2"/>
    <w:rsid w:val="00DE6E75"/>
    <w:rsid w:val="00DE7654"/>
    <w:rsid w:val="00DE7FD6"/>
    <w:rsid w:val="00DF09CE"/>
    <w:rsid w:val="00DF0B01"/>
    <w:rsid w:val="00DF0E08"/>
    <w:rsid w:val="00DF1294"/>
    <w:rsid w:val="00DF1585"/>
    <w:rsid w:val="00DF1C83"/>
    <w:rsid w:val="00DF1DC9"/>
    <w:rsid w:val="00DF1EEC"/>
    <w:rsid w:val="00DF2409"/>
    <w:rsid w:val="00DF25F2"/>
    <w:rsid w:val="00DF2F02"/>
    <w:rsid w:val="00DF3070"/>
    <w:rsid w:val="00DF317A"/>
    <w:rsid w:val="00DF35AD"/>
    <w:rsid w:val="00DF3751"/>
    <w:rsid w:val="00DF388E"/>
    <w:rsid w:val="00DF3E40"/>
    <w:rsid w:val="00DF4CC2"/>
    <w:rsid w:val="00DF5178"/>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739"/>
    <w:rsid w:val="00E11E28"/>
    <w:rsid w:val="00E12B7D"/>
    <w:rsid w:val="00E13225"/>
    <w:rsid w:val="00E132F2"/>
    <w:rsid w:val="00E133AB"/>
    <w:rsid w:val="00E1528F"/>
    <w:rsid w:val="00E15AC7"/>
    <w:rsid w:val="00E15E7B"/>
    <w:rsid w:val="00E15F16"/>
    <w:rsid w:val="00E15FB7"/>
    <w:rsid w:val="00E16069"/>
    <w:rsid w:val="00E16925"/>
    <w:rsid w:val="00E16FF5"/>
    <w:rsid w:val="00E17582"/>
    <w:rsid w:val="00E17B15"/>
    <w:rsid w:val="00E20074"/>
    <w:rsid w:val="00E20A84"/>
    <w:rsid w:val="00E20C31"/>
    <w:rsid w:val="00E214AE"/>
    <w:rsid w:val="00E21821"/>
    <w:rsid w:val="00E21991"/>
    <w:rsid w:val="00E21C13"/>
    <w:rsid w:val="00E22389"/>
    <w:rsid w:val="00E22573"/>
    <w:rsid w:val="00E22802"/>
    <w:rsid w:val="00E2281C"/>
    <w:rsid w:val="00E22AB6"/>
    <w:rsid w:val="00E22FB8"/>
    <w:rsid w:val="00E230D0"/>
    <w:rsid w:val="00E23D93"/>
    <w:rsid w:val="00E24058"/>
    <w:rsid w:val="00E24714"/>
    <w:rsid w:val="00E24BB7"/>
    <w:rsid w:val="00E25115"/>
    <w:rsid w:val="00E25948"/>
    <w:rsid w:val="00E25A37"/>
    <w:rsid w:val="00E25FE6"/>
    <w:rsid w:val="00E260F1"/>
    <w:rsid w:val="00E26493"/>
    <w:rsid w:val="00E26E97"/>
    <w:rsid w:val="00E271F0"/>
    <w:rsid w:val="00E27536"/>
    <w:rsid w:val="00E27B10"/>
    <w:rsid w:val="00E302CF"/>
    <w:rsid w:val="00E30E5A"/>
    <w:rsid w:val="00E31EE3"/>
    <w:rsid w:val="00E32650"/>
    <w:rsid w:val="00E3269C"/>
    <w:rsid w:val="00E32BC7"/>
    <w:rsid w:val="00E330C7"/>
    <w:rsid w:val="00E33CF3"/>
    <w:rsid w:val="00E33E62"/>
    <w:rsid w:val="00E33EEF"/>
    <w:rsid w:val="00E33EFE"/>
    <w:rsid w:val="00E345FB"/>
    <w:rsid w:val="00E348D8"/>
    <w:rsid w:val="00E34D20"/>
    <w:rsid w:val="00E34F9D"/>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28"/>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64E"/>
    <w:rsid w:val="00E56981"/>
    <w:rsid w:val="00E56CA4"/>
    <w:rsid w:val="00E5716C"/>
    <w:rsid w:val="00E573AB"/>
    <w:rsid w:val="00E574D4"/>
    <w:rsid w:val="00E57A17"/>
    <w:rsid w:val="00E57B74"/>
    <w:rsid w:val="00E6001F"/>
    <w:rsid w:val="00E6008E"/>
    <w:rsid w:val="00E60295"/>
    <w:rsid w:val="00E604F5"/>
    <w:rsid w:val="00E60BBD"/>
    <w:rsid w:val="00E60D25"/>
    <w:rsid w:val="00E60DBB"/>
    <w:rsid w:val="00E61352"/>
    <w:rsid w:val="00E61804"/>
    <w:rsid w:val="00E61A44"/>
    <w:rsid w:val="00E61A9E"/>
    <w:rsid w:val="00E6260A"/>
    <w:rsid w:val="00E62F29"/>
    <w:rsid w:val="00E63192"/>
    <w:rsid w:val="00E633C8"/>
    <w:rsid w:val="00E63548"/>
    <w:rsid w:val="00E638F7"/>
    <w:rsid w:val="00E63CBB"/>
    <w:rsid w:val="00E64F45"/>
    <w:rsid w:val="00E653A2"/>
    <w:rsid w:val="00E653E6"/>
    <w:rsid w:val="00E661A3"/>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1F16"/>
    <w:rsid w:val="00E822BA"/>
    <w:rsid w:val="00E83583"/>
    <w:rsid w:val="00E84F50"/>
    <w:rsid w:val="00E85058"/>
    <w:rsid w:val="00E85CA8"/>
    <w:rsid w:val="00E85D95"/>
    <w:rsid w:val="00E85E39"/>
    <w:rsid w:val="00E86059"/>
    <w:rsid w:val="00E8623E"/>
    <w:rsid w:val="00E8629F"/>
    <w:rsid w:val="00E86442"/>
    <w:rsid w:val="00E865AA"/>
    <w:rsid w:val="00E86B76"/>
    <w:rsid w:val="00E870B6"/>
    <w:rsid w:val="00E8710B"/>
    <w:rsid w:val="00E87634"/>
    <w:rsid w:val="00E87E55"/>
    <w:rsid w:val="00E90132"/>
    <w:rsid w:val="00E909DD"/>
    <w:rsid w:val="00E910F1"/>
    <w:rsid w:val="00E91A9D"/>
    <w:rsid w:val="00E91C17"/>
    <w:rsid w:val="00E920D8"/>
    <w:rsid w:val="00E9262B"/>
    <w:rsid w:val="00E92652"/>
    <w:rsid w:val="00E92846"/>
    <w:rsid w:val="00E92F76"/>
    <w:rsid w:val="00E9325B"/>
    <w:rsid w:val="00E93331"/>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28E"/>
    <w:rsid w:val="00EB4999"/>
    <w:rsid w:val="00EB4F47"/>
    <w:rsid w:val="00EB546E"/>
    <w:rsid w:val="00EB5ADB"/>
    <w:rsid w:val="00EB5B01"/>
    <w:rsid w:val="00EB5EE1"/>
    <w:rsid w:val="00EB6403"/>
    <w:rsid w:val="00EB68DE"/>
    <w:rsid w:val="00EB6CF0"/>
    <w:rsid w:val="00EB6D09"/>
    <w:rsid w:val="00EB6E48"/>
    <w:rsid w:val="00EC03C9"/>
    <w:rsid w:val="00EC097C"/>
    <w:rsid w:val="00EC0BDD"/>
    <w:rsid w:val="00EC0C2A"/>
    <w:rsid w:val="00EC122E"/>
    <w:rsid w:val="00EC13C7"/>
    <w:rsid w:val="00EC14A9"/>
    <w:rsid w:val="00EC15DA"/>
    <w:rsid w:val="00EC1CC7"/>
    <w:rsid w:val="00EC256A"/>
    <w:rsid w:val="00EC25AB"/>
    <w:rsid w:val="00EC2814"/>
    <w:rsid w:val="00EC29BD"/>
    <w:rsid w:val="00EC2E2F"/>
    <w:rsid w:val="00EC2E93"/>
    <w:rsid w:val="00EC2F70"/>
    <w:rsid w:val="00EC3027"/>
    <w:rsid w:val="00EC36BB"/>
    <w:rsid w:val="00EC44F3"/>
    <w:rsid w:val="00EC4C23"/>
    <w:rsid w:val="00EC565F"/>
    <w:rsid w:val="00EC5704"/>
    <w:rsid w:val="00EC592B"/>
    <w:rsid w:val="00EC6AA8"/>
    <w:rsid w:val="00EC6CF4"/>
    <w:rsid w:val="00ED066D"/>
    <w:rsid w:val="00ED074F"/>
    <w:rsid w:val="00ED23F8"/>
    <w:rsid w:val="00ED3B73"/>
    <w:rsid w:val="00ED42D8"/>
    <w:rsid w:val="00ED4AD8"/>
    <w:rsid w:val="00ED5052"/>
    <w:rsid w:val="00ED5056"/>
    <w:rsid w:val="00ED5501"/>
    <w:rsid w:val="00ED6CC7"/>
    <w:rsid w:val="00ED7028"/>
    <w:rsid w:val="00EE0083"/>
    <w:rsid w:val="00EE021F"/>
    <w:rsid w:val="00EE04A8"/>
    <w:rsid w:val="00EE084A"/>
    <w:rsid w:val="00EE0AE2"/>
    <w:rsid w:val="00EE0EE1"/>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993"/>
    <w:rsid w:val="00EF41E3"/>
    <w:rsid w:val="00EF50F1"/>
    <w:rsid w:val="00EF5A91"/>
    <w:rsid w:val="00EF5D1F"/>
    <w:rsid w:val="00EF5DA7"/>
    <w:rsid w:val="00EF6872"/>
    <w:rsid w:val="00EF69DC"/>
    <w:rsid w:val="00EF7A1E"/>
    <w:rsid w:val="00EF7C7C"/>
    <w:rsid w:val="00F001FA"/>
    <w:rsid w:val="00F00324"/>
    <w:rsid w:val="00F00EDD"/>
    <w:rsid w:val="00F01049"/>
    <w:rsid w:val="00F011B5"/>
    <w:rsid w:val="00F02118"/>
    <w:rsid w:val="00F021D9"/>
    <w:rsid w:val="00F02B54"/>
    <w:rsid w:val="00F035EB"/>
    <w:rsid w:val="00F0378F"/>
    <w:rsid w:val="00F04044"/>
    <w:rsid w:val="00F046F2"/>
    <w:rsid w:val="00F0487B"/>
    <w:rsid w:val="00F050F5"/>
    <w:rsid w:val="00F05BA3"/>
    <w:rsid w:val="00F05D0B"/>
    <w:rsid w:val="00F05F19"/>
    <w:rsid w:val="00F0621F"/>
    <w:rsid w:val="00F0657F"/>
    <w:rsid w:val="00F068D5"/>
    <w:rsid w:val="00F06C88"/>
    <w:rsid w:val="00F07025"/>
    <w:rsid w:val="00F0713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0F2"/>
    <w:rsid w:val="00F22199"/>
    <w:rsid w:val="00F227A8"/>
    <w:rsid w:val="00F22D36"/>
    <w:rsid w:val="00F23220"/>
    <w:rsid w:val="00F23838"/>
    <w:rsid w:val="00F23885"/>
    <w:rsid w:val="00F23F01"/>
    <w:rsid w:val="00F2480C"/>
    <w:rsid w:val="00F2487F"/>
    <w:rsid w:val="00F24A71"/>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309D"/>
    <w:rsid w:val="00F3423B"/>
    <w:rsid w:val="00F34324"/>
    <w:rsid w:val="00F344B2"/>
    <w:rsid w:val="00F34B23"/>
    <w:rsid w:val="00F35491"/>
    <w:rsid w:val="00F357F5"/>
    <w:rsid w:val="00F359BF"/>
    <w:rsid w:val="00F35B54"/>
    <w:rsid w:val="00F369D3"/>
    <w:rsid w:val="00F36B5B"/>
    <w:rsid w:val="00F36C7A"/>
    <w:rsid w:val="00F36CB2"/>
    <w:rsid w:val="00F36D50"/>
    <w:rsid w:val="00F36F96"/>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7E5"/>
    <w:rsid w:val="00F43CD3"/>
    <w:rsid w:val="00F43EF8"/>
    <w:rsid w:val="00F44012"/>
    <w:rsid w:val="00F44291"/>
    <w:rsid w:val="00F4457F"/>
    <w:rsid w:val="00F45267"/>
    <w:rsid w:val="00F455FA"/>
    <w:rsid w:val="00F4595E"/>
    <w:rsid w:val="00F45E12"/>
    <w:rsid w:val="00F460F3"/>
    <w:rsid w:val="00F461AC"/>
    <w:rsid w:val="00F4620B"/>
    <w:rsid w:val="00F46298"/>
    <w:rsid w:val="00F469D7"/>
    <w:rsid w:val="00F4746D"/>
    <w:rsid w:val="00F47598"/>
    <w:rsid w:val="00F47805"/>
    <w:rsid w:val="00F4799F"/>
    <w:rsid w:val="00F50005"/>
    <w:rsid w:val="00F50120"/>
    <w:rsid w:val="00F50601"/>
    <w:rsid w:val="00F50634"/>
    <w:rsid w:val="00F50643"/>
    <w:rsid w:val="00F50765"/>
    <w:rsid w:val="00F5165E"/>
    <w:rsid w:val="00F51978"/>
    <w:rsid w:val="00F51C5D"/>
    <w:rsid w:val="00F51EF1"/>
    <w:rsid w:val="00F520CA"/>
    <w:rsid w:val="00F536B8"/>
    <w:rsid w:val="00F53BEB"/>
    <w:rsid w:val="00F53DB1"/>
    <w:rsid w:val="00F53E6B"/>
    <w:rsid w:val="00F54A4A"/>
    <w:rsid w:val="00F54F09"/>
    <w:rsid w:val="00F5534F"/>
    <w:rsid w:val="00F5604E"/>
    <w:rsid w:val="00F5629A"/>
    <w:rsid w:val="00F56C31"/>
    <w:rsid w:val="00F56D74"/>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6772"/>
    <w:rsid w:val="00F67741"/>
    <w:rsid w:val="00F67903"/>
    <w:rsid w:val="00F702B8"/>
    <w:rsid w:val="00F7089A"/>
    <w:rsid w:val="00F710C8"/>
    <w:rsid w:val="00F7180A"/>
    <w:rsid w:val="00F71FF6"/>
    <w:rsid w:val="00F72033"/>
    <w:rsid w:val="00F720D3"/>
    <w:rsid w:val="00F72199"/>
    <w:rsid w:val="00F72225"/>
    <w:rsid w:val="00F7224D"/>
    <w:rsid w:val="00F72374"/>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986"/>
    <w:rsid w:val="00F92E89"/>
    <w:rsid w:val="00F9355C"/>
    <w:rsid w:val="00F939C8"/>
    <w:rsid w:val="00F939CD"/>
    <w:rsid w:val="00F93D44"/>
    <w:rsid w:val="00F93E63"/>
    <w:rsid w:val="00F942F9"/>
    <w:rsid w:val="00F94466"/>
    <w:rsid w:val="00F94D8F"/>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8B9"/>
    <w:rsid w:val="00FA1DF3"/>
    <w:rsid w:val="00FA1E72"/>
    <w:rsid w:val="00FA1FCC"/>
    <w:rsid w:val="00FA21AA"/>
    <w:rsid w:val="00FA2966"/>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57"/>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061"/>
    <w:rsid w:val="00FC3AD0"/>
    <w:rsid w:val="00FC3C19"/>
    <w:rsid w:val="00FC439E"/>
    <w:rsid w:val="00FC46BC"/>
    <w:rsid w:val="00FC4703"/>
    <w:rsid w:val="00FC482E"/>
    <w:rsid w:val="00FC4D07"/>
    <w:rsid w:val="00FC531D"/>
    <w:rsid w:val="00FC593B"/>
    <w:rsid w:val="00FC5C47"/>
    <w:rsid w:val="00FC6333"/>
    <w:rsid w:val="00FC6567"/>
    <w:rsid w:val="00FC69F5"/>
    <w:rsid w:val="00FC6D29"/>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6DEA"/>
    <w:rsid w:val="00FD7501"/>
    <w:rsid w:val="00FD769A"/>
    <w:rsid w:val="00FE0077"/>
    <w:rsid w:val="00FE0D9E"/>
    <w:rsid w:val="00FE17ED"/>
    <w:rsid w:val="00FE2220"/>
    <w:rsid w:val="00FE2A2E"/>
    <w:rsid w:val="00FE2A3C"/>
    <w:rsid w:val="00FE30D7"/>
    <w:rsid w:val="00FE3C4C"/>
    <w:rsid w:val="00FE498E"/>
    <w:rsid w:val="00FE504A"/>
    <w:rsid w:val="00FE583C"/>
    <w:rsid w:val="00FE5CEF"/>
    <w:rsid w:val="00FE6069"/>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EC2"/>
    <w:rsid w:val="00FF4FA4"/>
    <w:rsid w:val="00FF51B4"/>
    <w:rsid w:val="00FF5754"/>
    <w:rsid w:val="00FF5FB8"/>
    <w:rsid w:val="00FF68EA"/>
    <w:rsid w:val="00FF6F8A"/>
    <w:rsid w:val="00FF776E"/>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D72"/>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 w:type="paragraph" w:customStyle="1" w:styleId="Reference">
    <w:name w:val="Reference"/>
    <w:basedOn w:val="BodyText"/>
    <w:rsid w:val="00734217"/>
    <w:pPr>
      <w:numPr>
        <w:numId w:val="19"/>
      </w:numPr>
      <w:spacing w:after="120" w:line="259" w:lineRule="auto"/>
      <w:jc w:val="both"/>
    </w:pPr>
    <w:rPr>
      <w:rFonts w:ascii="Arial" w:eastAsiaTheme="minorHAnsi" w:hAnsi="Arial" w:cstheme="minorBidi"/>
      <w:sz w:val="2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7070894">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5629948">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26638468">
      <w:bodyDiv w:val="1"/>
      <w:marLeft w:val="0"/>
      <w:marRight w:val="0"/>
      <w:marTop w:val="0"/>
      <w:marBottom w:val="0"/>
      <w:divBdr>
        <w:top w:val="none" w:sz="0" w:space="0" w:color="auto"/>
        <w:left w:val="none" w:sz="0" w:space="0" w:color="auto"/>
        <w:bottom w:val="none" w:sz="0" w:space="0" w:color="auto"/>
        <w:right w:val="none" w:sz="0" w:space="0" w:color="auto"/>
      </w:divBdr>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847500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60619476">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978811">
      <w:bodyDiv w:val="1"/>
      <w:marLeft w:val="0"/>
      <w:marRight w:val="0"/>
      <w:marTop w:val="0"/>
      <w:marBottom w:val="0"/>
      <w:divBdr>
        <w:top w:val="none" w:sz="0" w:space="0" w:color="auto"/>
        <w:left w:val="none" w:sz="0" w:space="0" w:color="auto"/>
        <w:bottom w:val="none" w:sz="0" w:space="0" w:color="auto"/>
        <w:right w:val="none" w:sz="0" w:space="0" w:color="auto"/>
      </w:divBdr>
    </w:div>
    <w:div w:id="866062579">
      <w:bodyDiv w:val="1"/>
      <w:marLeft w:val="0"/>
      <w:marRight w:val="0"/>
      <w:marTop w:val="0"/>
      <w:marBottom w:val="0"/>
      <w:divBdr>
        <w:top w:val="none" w:sz="0" w:space="0" w:color="auto"/>
        <w:left w:val="none" w:sz="0" w:space="0" w:color="auto"/>
        <w:bottom w:val="none" w:sz="0" w:space="0" w:color="auto"/>
        <w:right w:val="none" w:sz="0" w:space="0" w:color="auto"/>
      </w:divBdr>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6114927">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953033">
      <w:bodyDiv w:val="1"/>
      <w:marLeft w:val="0"/>
      <w:marRight w:val="0"/>
      <w:marTop w:val="0"/>
      <w:marBottom w:val="0"/>
      <w:divBdr>
        <w:top w:val="none" w:sz="0" w:space="0" w:color="auto"/>
        <w:left w:val="none" w:sz="0" w:space="0" w:color="auto"/>
        <w:bottom w:val="none" w:sz="0" w:space="0" w:color="auto"/>
        <w:right w:val="none" w:sz="0" w:space="0" w:color="auto"/>
      </w:divBdr>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7855640">
      <w:bodyDiv w:val="1"/>
      <w:marLeft w:val="0"/>
      <w:marRight w:val="0"/>
      <w:marTop w:val="0"/>
      <w:marBottom w:val="0"/>
      <w:divBdr>
        <w:top w:val="none" w:sz="0" w:space="0" w:color="auto"/>
        <w:left w:val="none" w:sz="0" w:space="0" w:color="auto"/>
        <w:bottom w:val="none" w:sz="0" w:space="0" w:color="auto"/>
        <w:right w:val="none" w:sz="0" w:space="0" w:color="auto"/>
      </w:divBdr>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369140">
      <w:bodyDiv w:val="1"/>
      <w:marLeft w:val="0"/>
      <w:marRight w:val="0"/>
      <w:marTop w:val="0"/>
      <w:marBottom w:val="0"/>
      <w:divBdr>
        <w:top w:val="none" w:sz="0" w:space="0" w:color="auto"/>
        <w:left w:val="none" w:sz="0" w:space="0" w:color="auto"/>
        <w:bottom w:val="none" w:sz="0" w:space="0" w:color="auto"/>
        <w:right w:val="none" w:sz="0" w:space="0" w:color="auto"/>
      </w:divBdr>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487629843">
      <w:bodyDiv w:val="1"/>
      <w:marLeft w:val="0"/>
      <w:marRight w:val="0"/>
      <w:marTop w:val="0"/>
      <w:marBottom w:val="0"/>
      <w:divBdr>
        <w:top w:val="none" w:sz="0" w:space="0" w:color="auto"/>
        <w:left w:val="none" w:sz="0" w:space="0" w:color="auto"/>
        <w:bottom w:val="none" w:sz="0" w:space="0" w:color="auto"/>
        <w:right w:val="none" w:sz="0" w:space="0" w:color="auto"/>
      </w:divBdr>
    </w:div>
    <w:div w:id="1528526571">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146519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8479707">
      <w:bodyDiv w:val="1"/>
      <w:marLeft w:val="0"/>
      <w:marRight w:val="0"/>
      <w:marTop w:val="0"/>
      <w:marBottom w:val="0"/>
      <w:divBdr>
        <w:top w:val="none" w:sz="0" w:space="0" w:color="auto"/>
        <w:left w:val="none" w:sz="0" w:space="0" w:color="auto"/>
        <w:bottom w:val="none" w:sz="0" w:space="0" w:color="auto"/>
        <w:right w:val="none" w:sz="0" w:space="0" w:color="auto"/>
      </w:divBdr>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4029062">
      <w:bodyDiv w:val="1"/>
      <w:marLeft w:val="0"/>
      <w:marRight w:val="0"/>
      <w:marTop w:val="0"/>
      <w:marBottom w:val="0"/>
      <w:divBdr>
        <w:top w:val="none" w:sz="0" w:space="0" w:color="auto"/>
        <w:left w:val="none" w:sz="0" w:space="0" w:color="auto"/>
        <w:bottom w:val="none" w:sz="0" w:space="0" w:color="auto"/>
        <w:right w:val="none" w:sz="0" w:space="0" w:color="auto"/>
      </w:divBdr>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876310944">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20153998">
      <w:bodyDiv w:val="1"/>
      <w:marLeft w:val="0"/>
      <w:marRight w:val="0"/>
      <w:marTop w:val="0"/>
      <w:marBottom w:val="0"/>
      <w:divBdr>
        <w:top w:val="none" w:sz="0" w:space="0" w:color="auto"/>
        <w:left w:val="none" w:sz="0" w:space="0" w:color="auto"/>
        <w:bottom w:val="none" w:sz="0" w:space="0" w:color="auto"/>
        <w:right w:val="none" w:sz="0" w:space="0" w:color="auto"/>
      </w:divBdr>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6488231">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181880C3-FDA7-43AA-8CB3-A7C8B352B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9</Pages>
  <Words>4478</Words>
  <Characters>25528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29947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22</cp:revision>
  <cp:lastPrinted>2019-10-07T16:08:00Z</cp:lastPrinted>
  <dcterms:created xsi:type="dcterms:W3CDTF">2021-11-05T09:35:00Z</dcterms:created>
  <dcterms:modified xsi:type="dcterms:W3CDTF">2021-11-05T14:08:00Z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